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/>
    <w:p>
      <w:r>
        <w:t xml:space="preserve">SE IMPEDE A APRECIAÇÃO INTEGRAL PELO TRIBUNAL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O JUÍZO PRIMEIRO DE ADMISSIBILIDADE DO RECURSO DE REVISTA ENTENDÊ-LO CABÍVEL APENAS QUANTO A PARTE DAS MATÉRIAS VEICULADAS NÃO IMPEDE A APRECIAÇÃO INTEGRAL PELA TURMA DO TRIBUNAL SUPERIOR DO TRABALHO, SENDO IMPRÓPRIA A INTERPOSIÇÃO DE AGRAVO DE INSTRUMENTO. Referência: Consolidação das Leis do Trabalho, arts. 896, § 3º e 897, letra b. Resolução 18/88 - DJ 18-3-83. EMFOR 479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2026-07-27T23:59:56.845Z</dcterms:created>
  <dcterms:modified xsi:type="dcterms:W3CDTF">2026-07-27T23:59:56.845Z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