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/>
    <w:p>
      <w:r>
        <w:t xml:space="preserve">INTERPRETAÇÃO RAZOÁVEL — QUANDO NÃO ENSEJA O CONHECIMENTO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RAZOÁVEL DE PRECEITO DE LEI, AINDA QUE NÃO SEJA A MELHOR, NÃO DÁ ENSEJO A ADMISSIBILIDADE OU AO CONHECIMENTO DOS RECURSOS DE REVISTA OU DE EMBARGOS COM BASE, RESPECTIVAMENTE, NAS ALÍNEAS "B" DOS ARTIGOS 896 e 894, DA CONSOLIDAÇÃO DAS LEIS DO TRABALHO. A VIOLAÇÃO HÁ QUE ESTAR LIGADA À LITERALIDADE DO PRECEITO.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2026-07-28T01:50:54.490Z</dcterms:created>
  <dcterms:modified xsi:type="dcterms:W3CDTF">2026-07-28T01:50:54.490Z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