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CONSOLIDAÇÃO DAS LEIS DO TRABALHO</w:t>
      </w:r>
    </w:p>
    <w:p>
      <w:r>
        <w:rPr>
          <w:i/>
          <w:iCs/>
          <w:color w:val="666666"/>
        </w:rPr>
        <w:t xml:space="preserve">LEI 8.966 DE 27-12-1994</w:t>
      </w:r>
    </w:p>
    <w:p/>
    <w:p/>
    <w:p>
      <w:r>
        <w:t xml:space="preserve">BEM DADO A TÍTULO DE COMODATO A EMPREGADO — SUA INCOMPETÊNCIA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De se acolher a preliminar. - No particular acompanho integralmente a arguição da Procuradoria Regional, textual: "A demanda versa sobre reintegração de posse de imóvel onde reside ex-trabalhador rural. À fl. ... consta termo de acordo no qual as partes deram quitação geral do contrato de trabalho que as vinculou. Não consta no referido termo referência ao imóvel em questão. Ora, quitado o contrato de trabalho não há que falar da existência de direitos e deveres dele advindos. Na verdade, quando as partes não incluíram na quitação da desocupação do referido imóvel, ficou implícito que o mesmo não estava vinculado a relação laboral. Inclusive, é o próprio reclamado/recorrido que diz em suas contra-razões, verbis: É de se ver, por fim, que o direito perseguido pela recorrida, não se encontra disciplinado por qualquer preceito da Consolidação das Leis do Trabalho e tampouco pela Lei nº 5.889/73, mas, pelo disposto no inciso XXII, do art. 5º da Constituição Federal e art. 524 e seguintes, do Código Civil Brasileiro, inclusive no que respeita à prescrição aquisitiva - grifo nosso. Assim, versando a demanda sobre questão disciplinada pelo Direito Civil Brasileiro, vez que excluído da relação empregatícia, não há que se falar em competência dessa Justiça especializada. Longínqua a hipótese do art. 114 da CF, c/c o art. 643 da CLT. No mais, inexiste o interesse público de que fala o art. 83, II da Lei Complementar nº 75/93". - Ante o exposto, dou provimento ao recurso para, acolhendo a arguição de incompetência absoluta da Justiça do Trabalho, dete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Incompetente é esta Justiça do Trabalho para apreciar a reintegração de posse de bem, dado a título de comodato a empregado, quando já extinto o contrato de trabalho por mais de três anos e as partes deram-se recíproca quitação geral de todas as obrigações decorrentes daquela relação jurídica.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2026-07-28T01:28:05.543Z</dcterms:created>
  <dcterms:modified xsi:type="dcterms:W3CDTF">2026-07-28T01:28:05.543Z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