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DECRETO-LEI 779 DE 21-08-1969</w:t>
      </w:r>
    </w:p>
    <w:p/>
    <w:p>
      <w:r>
        <w:rPr>
          <w:b/>
          <w:bCs/>
        </w:rPr>
        <w:t xml:space="preserve">Recurso: </w:t>
      </w:r>
      <w:r>
        <w:t xml:space="preserve">re 01.10.93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AFIRMAÇÕES GENÉRICAS E APOIADAS EM MERA CONJECTURA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(fls. ...) decidiu pela improcedência do pedido. - RECURSO ORDINÁRIO (fls. ...), sob o fundamento de que: a) diferenças de reflexos de horas extras - são devidos sobre média de 120 horas extras por mês. - Que a ré não ofertou defesa em juízo, sendo revel. - Recurso tempestivo. - ................................................ - Ausência de contra-razões. - Ministério Público (fl. ...). - É o relatório. DO VOTO - Presentes os pressupostos de admissibilidade, conheço do recurso. - Das diferenças de incidências de horas extras - Afirma a exordial que: "Ocorre que o Reclamante laborava em média, habitualmente, 120 horas extras, cujos reflexos, ao que tudo indica, não foram considerados quando do cálculo das verbas rescisórias." - Tem-se, pois, que a inicial é genérica, quando fala em "média". - Por outro lado, opera em sede de conjecturas quando afirma "ao que tudo indica". - Vale dizer que o autor não tem certeza de nada. E, a piorar a sua situação, sequer faz demonstrativo objetivo que desse o calor da seriedade aos seus argumentos. - Postula, pois, em sede de conjectura e de forma genérica. - A revelia (art. 319, CPC), se e quando existente, opera sobre matéria fática cuja base se postula um direito. - A base fática trazida pela parte, horas extras "em média" e "ao que tudo indica", não dão suporte ao direito pleiteado, não se podendo conceber a revelia sobre conjecturas. - A revelia é forma processual que violenta o princípio do contraditório, em princípio , e que deve ser concebida com suporte na razoabilidade. Referenda a matéria fática. Todavia, não lhe servem de suporte afirmações genéricas e apoiadas em mera conjectura. - Correta a r. sentença de primeiro grau. - Isto posto, NEGA-SE PROVIMENTO. Nada mais. Ac. de 09-03-1999 Arquivo do EMFOR, TRT/N 2926 EMENTÁRIO FORENSE. Fevereiro, 2000. Ano LII. Nº 615 EMENTA: - Elide-se a revelia aplicada ao reclamante pelo seu não-comparecimento à audiência inaugural, quando constatada a ineficácia da intimação. Recurso provido para garantir a anulação do processo, com retorno dos autos ao Juízo de origem, a fim de que nova instrução se realize (art. 794 da CLT). RESUMO DO ACÓRDÃO: - Cinge-se o recurso à argüição de nulidade processual por ausência da notificação ao reclamado. - Busca o recorrente elidir a revelia decretada com a penalidade de confissão, em razão do seu não-comparecimento à audiência inaugural. - No caso dos autos, alega o reclamado não ter sido notificado da reclamação interposta, uma vez que, no período compreendido entre 01.10.93 a 30.11.94, encontrava-se trabalhando no Estado da Bahia, conforme comprova com o documento acostado à fl. 27. - O Enunciado nº 16 do C. TST preconiza que presume-se recebida a notificação 48 horas após a sua regular expedição, e que o seu não-recebimento ou a entrega após o decurso deste prazo constituem ônus de prova do destinatário. - A informação prestada pela Secretaria da JCJ, à fl. 10, mostra-se imprestável como meio de comprovar a intimação realizada, ao dizer de forma vaga e imprecisa que: "Um senhor se identificou como representante da reclamada e solicitou informações a respeito do processo nº 512 ...". - Por outro lado, o aviso de recebimento da notificação da decisão efetuada pelo Oficial de Justiça, pela impressão digital aposta, atesta ser analfabeto seu recebedor. - Demais disso, o despacho do Juiz Presidente (fls. 46/46v.) ao receber o apelo patronal, afastando a sua intempestividade, reconhece encontrar-se o demandado a trabalho fora da cidade nos termos do documento de fl. 27, e a ineficácia da intimação efetuada pelo Oficial de Justiça à fl. 18. Em conseqüência, anula os atos de liquidação da sentença praticados. - Este procedimento reforça o entendimento do vício de citação existente. - Diante do exposto, dou provimento ao recurso para anular o processo a partir de fl. 09, inclusive, e determinar a baixa dos autos ao Juízo de origem a fim de que se proceda a nova instrução e julgamento do feito. Ac. de 20-07-1995 DJPB 05-10-95 Arquivo do EMFOR S00179/TRT EMFOR 597 EMENTA: - A nomeação de Curador Especial (artigo 9º, II, do CPC) é providência que o Juiz deve tomar de ofício. A ausência de nomeação de Curador gera irregularidade de representação da parte, além de violar a fórmula legal do processo (artigo 250 do CPC). Com a nomeação, a revelia não gera efeitos, podendo o Curador formular defesa e pugnar por ampla produção de prova. RESUMO DO ACÓRDÃO: - A hipótese de incapacidade da parte ou defei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revelia é forma processual que violenta o princípio do contraditório, em princípio, e que deve ser concebida com suporte na razoabilidade. Referenda a matéria fática. Todavia, não lhe servem de suporte afirmações genéricas e apoiadas em mera conjectura.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2026-07-28T01:54:12.728Z</dcterms:created>
  <dcterms:modified xsi:type="dcterms:W3CDTF">2026-07-28T01:54:12.728Z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