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P/ENTREGA DE COISA INCERTA</w:t>
      </w:r>
    </w:p>
    <w:p/>
    <w:p>
      <w:r>
        <w:rPr>
          <w:b/>
          <w:bCs/>
        </w:rPr>
        <w:t xml:space="preserve">Recurso: </w:t>
      </w:r>
      <w:r>
        <w:t xml:space="preserve">RE 95.472</w:t>
      </w:r>
    </w:p>
    <w:p/>
    <w:p>
      <w:r>
        <w:t xml:space="preserve">SE PODE SER COMO TAL CONSIDERADA PARA SUSPENSÃO DE PRAZOS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Invocando a regra do artigo 322, "fine", processual, o eminente doutor Juiz apesar de reconhecer a revelia, determinou que a contestação permanecesse nos autos da ação de reintegração na posse proposta pelos ora agravados. - O doutor Juiz decretou a revelia por entender que a superveniência dos feriados forenses da Semana Santa (Código de Organização e Divisão Judiciárias do Estado do Rio de Janeiro, artigo 230, § 1º) não suspenderia o prazo para a contestação, e o réu, inconformado, agrava para sustentar a tempestividade de sua peça de defesa, por entender que no caso, incide a regra do artigo 179 do Código de Processo Civil. - ...................................................................................................................................... - A regra do artigo 179 do Código de Processo Civil exige, para a suspensão do curso no prazo, a superveniência de férias. - Ora, a inexistência de expediente forense na Semana Santa não decorre de férias, mas de feriados, ainda que contínuos. E isso basta para afastar a incidência do referido artigo 179. - De fato, e como decidiu o Excelso Pretório, feriados consecutivos não se caraterizam como recesso em face da Lei Orgânica da Magistratura, e, dessarte, não suspendem o prazo (1ª Turma, relator o eminente Ministro OSCAR DIAS CORRÊA, j. 16. col., em., o julgado reporta-se ao decidido no RE 95.472). - Agiu com acerto, portanto, o digno julgador, o que acarreta o desprovimento do agravo. Ac. de 04-09-1984 Arquivo do EMFOR, TA/711 EMFOR 456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Semana santa: cuidando -se de feriado forense, e não de férias, sua superveniência não suspende o curso do prazo, deixando de incidir, assim, a regra do artigo 179 do Código de Processo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2026-10-26T03:41:11.629Z</dcterms:created>
  <dcterms:modified xsi:type="dcterms:W3CDTF">2026-10-26T03:41:11.629Z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