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SEGURO DE ACIDENTES PESSOAIS</w:t>
      </w:r>
    </w:p>
    <w:p>
      <w:r>
        <w:rPr>
          <w:i/>
          <w:iCs/>
          <w:color w:val="666666"/>
        </w:rPr>
        <w:t xml:space="preserve">ACIDENTE VASCULAR CEREBRAL</w:t>
      </w:r>
    </w:p>
    <w:p/>
    <w:p>
      <w:r>
        <w:rPr>
          <w:b/>
          <w:bCs/>
        </w:rPr>
        <w:t xml:space="preserve">Tribunal: </w:t>
      </w:r>
      <w:r>
        <w:t xml:space="preserve">TST</w:t>
      </w:r>
    </w:p>
    <w:p/>
    <w:p>
      <w:r>
        <w:t xml:space="preserve">SEGURO DE ASSISTÊNCIA ODONTOLÓGICA E MÉDICO-HOSPITALAR — QUANDO SE LEGITIMA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Esta Colenda Corte já sedimentou seu entendimento através do disposto do Enunciado nº 342, quando os descontos a título de seguro de vida, estão autorizados expressamente pelo trabalhador. Estes seus termos: "Descontos salariais efetuados pelo empregador, com a autorização prévia e por escrito do empregado, para ser integrado em planos de assistência odontológica, médico-hospitalar, de seguro, de previdência privada, ou de entidade cooperativa, cultural ou recreativa associativa dos seus trabalhadores, em seu benefício e dos seus dependentes, não afrontam o disposto pelo art. 462 da CLT, salvo se ficar demonstrada a existência de coação ou de outro defeito que vicie o ato jurídico." - DOU, pois, PROVIMENTO ao apelo para excluir da condenação a devolução dos descontos de seguro de vida e ABE. Ac. nº 2.801 de 21-06-1995 Arquivo do EMFOR - TST/3.324 EMFOR 566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"Descontos salariais efetuados pelo empregador, com a autorização prévia e por escrito do empregado, para ser integrado em planos de assistência odontológica, médico-hospitalar, de seguro, de previdência privada, ou de entidade cooperativa, cultural ou recreativa associativa dos seus trabalhadores, em seu benefício e dos seus dependentes, não afrontam o disposto pelo art. 462 da CLT, salvo se ficar demonstrada a existência de coação ou de outro defeito que vicie o ato jurídico".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2026-06-17T20:48:39.906Z</dcterms:created>
  <dcterms:modified xsi:type="dcterms:W3CDTF">2026-06-17T20:48:39.906Z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