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REsp 3.821-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>
      <w:r>
        <w:rPr>
          <w:b/>
          <w:bCs/>
        </w:rPr>
        <w:t xml:space="preserve">Julgado em: </w:t>
      </w:r>
      <w:r>
        <w:t xml:space="preserve">02/04/1990</w:t>
      </w:r>
    </w:p>
    <w:p/>
    <w:p>
      <w:r>
        <w:t xml:space="preserve">PRORROGAÇÃO DA LOCAÇÃO — SE SUBSISTE A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observa no acórdão transcrito no relatório, é fato provado que locadora e locatário "aditaram o contrato de locação, sem participação dos fiadores". - Esse aditamento, de que resultou aumento dos encargos contratuais, altera para maior o valor do aluguéis e estabelece reajustes semestrais pela variação da OTN ... . - Por outro lado, consta dos autos que, no caso, o locador, podendo despejar, por falta de pagamento, o inquilino relapso, em mora por mais de uma vez e por vários meses, encontrou uma fonte constante e perpétua de garantia precisamente nos fiadores, únicos que, na situação sob exame, ao ver do acórdão recorrido, não tinham como pôr cobro ao enriquecimento ilícito do inquilino e aos comodismo lucrativo do locador. - Será isso justo, correto, legal? - Penso que não. - Em memorável voto vencido, no REsp 3.821-RS, publicado in Jurisprudência do STJ, Lex, vol. 27, pág. 90/91, salientou o Ministro ATHOS CARNEIRO: "Há casos em que os proprietários, tendo fiadores solventes, ao invés de moverem ação de despejo contra o inquilino inadimplente, preferem mover sucessivas ações d e execução contra o fiador, que não encontrará maneira alguma, então, de ser ver livre daquela obrigação que tinha assumido, presumia-se por um tempo certo e limitado, pelo prazo da locação. A respeito, fui consultar o magistério sempre abalizado de CLÓVIS BEVILACQUA, em seus comentários ao "Código Civil dos Estados Unidos do Brasil" (Livraria Francisco Alves, 1ª edição, 1919, vol. V, pág. 253). Permito-me referir o seguinte trecho: "A fiança, acto benefico desinteressado, não pode ser uma túnica de Nessus. Assim como o fiador, livremente, a tomou sobre si, livremente, lhe sacode o jugo, quando lhe convier, pois, não tendo prometido conservá-la por tempo certo, contra a sua vontade, não poderá permanecer indefinidamente obrigado. É tão intuitiva esta regra de direito que os Códigos Civis a supõem contida no conceito da fiança, e se abstêm de mencioná-la". - Argumenta, todavia, e doutamente, o em. Relator com a faculdade que teria o fiador de renunciar ao direito que o Código Civil lhe outorga, por se cuidar de um direito patrimonial, e pois em princípio disponível. - De fato, assim seria se, no contexto dos negócios, a cláusula de irrenunciabilidade já não constasse sempre, não mais como uma cláusula que o fiador pode discutir, e aceitar ou não, mas sim como uma cláusula absolutamente cogente. Ou se encontra um fiador que concorde em abrir mão da sua faculdade de exonerar-se do ônus, ou o contrato de locação não será firmado. - Dir-se-ia que se consideramos renunciável a fiança, como entendeu o venerando acórdão, ficaria o locador numa situação difícil: o locatário inadimplente, e o fiador que foi a juízo e obteve dispensa da obrigação de garantia. Entretanto, nesses casos, parece-me tranqüilo que ao locador, estando previsto no contrato locatício a garantia fidejussória, se o inquilino não trouxer um outro fiador para substituir aquele que se desligou, ao locador caberá o direito de rescin dir o pacto locatício pela falta das garantias contratualmente estipuladas. Parece-me que, assim, se pode harmonizar de uma parte o interesse do locador, e de outra parte o interesse razoável e justo dos fiadores e dos inquilinos, sem que tenham os tribunais de abonar esta cláusula, no fundo verdadeiramente leonina, que as imobiliárias impõem aos inquilinos e aos fiadores. - De maneira que, rogando vênia, sustento que, ao fim e ao cabo, pelo menos a médio prazo - e creio que nas decisões judiciárias impende ponderar em suas repercussões a médio prazo -, muito mais conveniente ao interesse social será permitirmos a aplicação sempre do art. 1.500 do Código Civil nesses casos de prorrogações por tempo indefinido dos pactos locatícios. - Além do exposto, devo sublinhar que a colenda 3ª Turma, em aresto no REsp 1.765, relator o em. Ministro CLÁUDIO SANTOS, decidiu sob a seguinte ementa: "Fiança. Locação. Cláusula "Até a entrega das chaves". Exoneração. Art. 1.550 do Código Civil. A fiança dada a contrato de locação com cláusula "até a entrega das chaves" não implica renúncia à faculdade de exonerar-se o fiador da garantia, concedida pelo art. 1.500 do Código Civi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fiança contrato benéfico que não admite interpretação extensiva (art. 1.483 do Código Civil), não pode o fiador ser responsabilizado perpetuamente por obrigações futuras resultantes de aditamento contratual, de que não participou, firmando entre locador e locatário (art. 1.006 do Código Civil). - Por outro lado, a cláusula de validade da fiança "até a entrega das chaves", não pode ser interpretada como um beco sem saída para o fiador, único a não poder dar por finda a locação e único a dela não extrair qualquer proveito. Por isso essa cláusula não implica em renúncia absoluta à faculdade de exoneração da fiança, prevista no art. 1.500 do Código Civil. - Controvérsia que se resolve pela adoção da tese que restabelece o equilíbrio entre 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2026-07-27T23:53:13.967Z</dcterms:created>
  <dcterms:modified xsi:type="dcterms:W3CDTF">2026-07-27T23:53:13.967Z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