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/>
    <w:p>
      <w:r>
        <w:t xml:space="preserve">IMPOSTO DE RENDA E PARCELAS PREVIDENCIÁRIAS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Finalmente, as deduções das parcelas previdenciárias e de imposto de renda no crédito do reclamante, são devidas mesmo não previstas na sentença liquidanda porque decorrentes da legislação em vigor, mas sempre mediante a comprovação dos respectivos recolhimentos pela executada. - Em face ao exposto, dou provimento parcial ao agravo para determinar a dedução das parcelas previdenciárias e do imposto de renda. Ac. de 16-10-1995 RDT de 01/96, pág. 46 Arquivo do EMFOR, TRT/N 2.101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deduções das parcelas previdenciárias e do imposto de renda no crédito do exequente são devidas, mesmo quando não previstas na sentença liquidanda, porque decorrentes de normas legais, mas sempre mediante a comprovação dos respectivos recolhimentos pelo executado.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2026-06-17T14:01:49.833Z</dcterms:created>
  <dcterms:modified xsi:type="dcterms:W3CDTF">2026-06-17T14:01:49.833Z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