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DECS.-LEIS Nº 2.445/2.449 DE 1988</w:t>
      </w:r>
    </w:p>
    <w:p/>
    <w:p/>
    <w:p>
      <w:r>
        <w:t xml:space="preserve">GATILHOS E URP'S — ANTECIPAÇÃO - ATÉ QUANDO SÃO DEVIDOS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reajustes salariais decorrentes dos chamados "GATILHOS" e URP'S, previstos legalmente como antecipação, são devidos tão-somente até a data-base de cada categoria. Resolução nº 14/93 Decisão em 17-12-1993 DJ 21-12-1993, pág. 28.356 EMFOR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2026-09-10T23:35:33.511Z</dcterms:created>
  <dcterms:modified xsi:type="dcterms:W3CDTF">2026-09-10T23:35:33.511Z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