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DECS.-LEIS Nº 2.445/2.449 DE 1988</w:t>
      </w:r>
    </w:p>
    <w:p/>
    <w:p/>
    <w:p>
      <w:r>
        <w:t xml:space="preserve">GATILHOS E URP'S — ANTECIPAÇÃO - ATÉ QUANDO SÃO DEVIDOS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reajustes salariais decorrentes dos chamados "GATILHOS" e URP'S, previstos legalmente como antecipação, são devidos tão-somente até a data-base de cada categoria. Resolução nº 14/93 Decisão em 17-12-1993 DJ 21-12-1993, pág. 28.356 EMFOR 545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2026-10-26T02:19:42.606Z</dcterms:created>
  <dcterms:modified xsi:type="dcterms:W3CDTF">2026-10-26T02:19:42.606Z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