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AP 11/94</w:t>
      </w:r>
    </w:p>
    <w:p>
      <w:r>
        <w:rPr>
          <w:b/>
          <w:bCs/>
        </w:rPr>
        <w:t xml:space="preserve">Relator: </w:t>
      </w:r>
      <w:r>
        <w:t xml:space="preserve">JOSÉ MONTEIRO ANTERO</w:t>
      </w:r>
    </w:p>
    <w:p/>
    <w:p>
      <w:r>
        <w:t xml:space="preserve">MARÇO DE 1990 — PERCENTUAL DE 84,32%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Agravo, eis que presentes os seus pressupostos legais de admissibilidade. Não tem razão a Agravante. - Ao contrário do que afirma a Agravante, o índice de 84,32% relativo ao IPC de março/90 foi aplicado aos saldos de cadernetas de poupança, sendo irretocável a decisão a quo. - Neste sentido, transcrevemos decisão proferida em questão semelhante: "Crédito trabalhista. Atualização. Tabelas da Assessoria - TRT 9ª Região. IPC de março/90 (84,32%). O crédito trabalhista, por aplicação da tabela da Assessoria Econômica deste E. Tribunal, é atualizado pelo IPC de março/90, no percentual de 84,32%, haja vista que o critério de atualização pela caderneta de poupança foi mantido pela Lei 7.738/89 e não sofreu alteração com a MP 154/90 e Lei 8.080/90, que somente revogaram o critério para reajuste salarial. Não se deve confundir atualização monetária, aplicável à Lei 7.738/89, com reajuste de salário. Decisão recorrida mantida. Recurso da reclamada a que se nega provimento." TRT-PR - AP 11/94 - Mac. 2ª T 6.439/94 - Rel. Juiz JOSÉ MONTEIRO ANTERO - DJPR 220494. - Pelo exposto, nego provimento ao Agravo, conforme fundamentação supra, que este decisum integra. Ac. de 10-04-1996 DORJ 07-05-96 Arquivo do EMFOR S0044/596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critérios de atualização monetária dos créditos trabalhistas previstos na Lei nº 7.738/89 não foram revogados pela Lei nº 8.030/90, devendo, assim, para aquele fim, incidir o percentual de 84,32%, relativo ao IPC de março de 1990.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2026-10-26T03:08:19.739Z</dcterms:created>
  <dcterms:modified xsi:type="dcterms:W3CDTF">2026-10-26T03:08:19.739Z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