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/>
    <w:p>
      <w:r>
        <w:t xml:space="preserve">EMPREGADOR REVEL E CONFESSO — CONDENAÇÃO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rescisão contratual e sendo revel e confesso o empregador quanto à matéria de fato, deve ser condenado ao pagamento em dobro dos salários incontroversos (CLT, artigo 467). Aprovado pela Resolução Administrativa nº 10/77, de 07.02.77. Publicado no Diário da Justiça de 11.02.77, pág. 742.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2026-10-16T16:15:20.696Z</dcterms:created>
  <dcterms:modified xsi:type="dcterms:W3CDTF">2026-10-16T16:15:20.696Z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