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44.776</w:t>
      </w:r>
    </w:p>
    <w:p/>
    <w:p>
      <w:r>
        <w:t xml:space="preserve">PRAZO — VACÂNCIA DE SESSENTA DIAS - NÃO SUJEIÇÃO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esta sujeita á vacância de 60 dias a vigência de novos níveis de salário mínimo. Referência: CLT, art. 116; Lei de Introdução ao Código Civil, art. 1º. RE 44.776, de 04.08.61. ERE 48.454, de 22.06.62. Aprovada em sessão de 13-12-1963 - pág. 101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2026-07-28T04:30:40.506Z</dcterms:created>
  <dcterms:modified xsi:type="dcterms:W3CDTF">2026-07-28T04:30:40.506Z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