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MS -9796/90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08/12/1993</w:t>
      </w:r>
    </w:p>
    <w:p/>
    <w:p>
      <w:r>
        <w:t xml:space="preserve">ANULAÇÃO DE OFÍCIO PELO JUIZ QUE PROFERE OUTRA — PRECLUSÃO TEMPORAL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determinou o r. juízo de origem que a parte se manifestasse sobre os cálculos apresentados pelo exeqüente, assinalando que deveria apresentar sua conta sobre os pontos divergentes (fls. ...). Entretanto, a manifestação restringiu-se ao argumento de que a decisão não havia transitado em julgado, não cabendo execução provisória. - Inequívoca a ocorrência da preclusão temporal para a reclamada. Contudo, tal instituto não se aplica ao magistrado, que, reconhecendo que a liquidação não observou os exatos termos da sentença, deve, de ofício, determinar a retificação dos cálculos. Para tanto, tal permissivo lhe é dado pelo art. 765 da CLT. - No caso em tela, determinou a r. sentença que (fls. ...): Portanto, inexistindo documentos hábeis a comprovar a real jornada do trabalhador, presume-se verdadeira aquela apontada na inicial. Como a prova oral produzida (fls. ...), corrobora a tese da inicial, da existência de sobrejornada, devidas as horas extras decorrentes daquela alegada na inicial, observando-se o depoimento do recte., quanto aos intervalos para refeição confessadamente usufruídos. ... Em sendo habituais as horas extras, devidos os reflexos pleiteados. Face ao pagamento de algumas horas extras e reflexos, devida a compensação destes valores, a fim de se evitar o enriquecim ento sem causa do recte. No decisum está explícito que o Colegiado condenou a reclamada a pagar ao reclte., ..., o pedido nos itens a, b, c, d, e, f e j de fls. 05, além dos honorários advocatícios, nos termos da fundamentação e conforme se apurara em execução, observando-se a compensação deferida. - Num rápido passar dolhos pelos cálculos ..., verificamos que a jornada de segunda a sexta-feira, como declinada na inicial não foi observada, bem como a compensação deferida pelas horas extras pagas. Isto já caracteriza a desobediência à sentença exeqüenda, o que autoriza o magistrado a mandar retificar os cálculos. O instituto da preclusão não chega a alcançar as raias do absurdo, emprestando ao erro grosseiro, a qualidade da legalidade. - Portanto, demonstrado como está que os cálculos não obedeceram o quanto determinado na r. sentença, irrepreensível a decisão do magistrado em determinar a elaboração de novos cálculos. Ac. nº 05.639/97, de 01-04-1997 DOSP 28-04-1997, II, pág. 56 Arquivo do EMFOR, TRT/N 2.306 EMFOR 611 EMENTA: - Fere direito líquido e certo do impetrante o indeferimento de retenção dos valores relativos aos descontos fiscais, procedida nos limites da Lei nº 8.541/92. RESUMO DO ACÓRDÃO; - Deve ser provido o presente Recurso. - O ato do Juiz, que indeferiu o pedido de depósito do valor devido com a retenção da importância relativa ao imposto de renda feriu direito líquido e certo do Impetrante, que efetuou o pagamento nos exatos termos da lei. - Em relação aos descontos fiscais, a Lei nº 8.541/92, em seu art. 46, estabelece, de forma inequívoca, a incidência do imposto de renda sobre os rendimentos pagos em cumprimento de decisão judicial. "Art. 46 - O imposto sobre a renda incidente sobre os rendimentos pagos em cumprimento de decisão judicial será retido na fonte pela pessoa física ou jurídica obrigada ao pagamento, no momento em que, por qualquer forma, o recebimento se torne disponível para o beneficiário." - Já o Provimento nº 1/93, da Corregedoria-Geral da Justiça do Trabalho, estabelece que, verbis": "1º) Por ocasião do pagamento do valor da condenação judicial ou do acordo celebrado em ação ou execução trabalhista, o servidor da Justiça do Trabalho encarregado de expedir a guia de recolhimento do depósito respectivo (GR) deverá discriminar na referida guia o valor do imposto de renda a ser recolhido pelo devedor (por este já calculado e conferido pelo serventuário) e o saldo devido à parte em favor da qual é o pagamento; 2º) A guia de recolhimento do depósito é expedida pelo valor apenas daquele saldo e em favor do(s) litigante(s) favorecido (s) pela condenação ou acordo." - Conclui-se, assim, que com o advento da Lei nº 8.541/92 e do Provimento nº 1/93 da Corregedoria-Geral desta Justiça, não há dúvidas quanto à obrigatoriedade da dedução do Imposto de Renda na Fonte, incidente sobre as parcelas, quando da realização da liquidação dos créditos judiciais. - À vist a do exposto, dúvida não resta que o desconto fiscal deve ser retido na fonte, de acordo com os limites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Preclusão - Juiz que anula decisão homologatória, proferindo outra em substituição Partes silentes, na oportunidade prevista no § 2º do art. 879 da CLT Não-ocorrência. Inequívoca ocorrência da preclusão temporal para as partes, frente ao estatuído no § 2º do art. 879 da CLT. Todavia, não se reconhece a aplicação do referido instituto ao magistrado, a quem compete, inclusive, de ofício, determinar a retificação dos cálculos (erros materiais), mormente quando observa que a liquidação encontra-se divorciada do quanto decidido na sentença exeqüenda. Prevalecimento do instituto da coisa julgada sobre a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2026-07-28T04:18:21.370Z</dcterms:created>
  <dcterms:modified xsi:type="dcterms:W3CDTF">2026-07-28T04:18:21.370Z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