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Julgado em: </w:t>
      </w:r>
      <w:r>
        <w:t xml:space="preserve">20/08/1986</w:t>
      </w:r>
    </w:p>
    <w:p/>
    <w:p>
      <w:r>
        <w:t xml:space="preserve">QUANDO SE TORNA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sinalou a sentença de origem, "a presente reclamatória provoca no especialista em direito do trabalho um sentimento de vexação e frustração. Seu ajuizamento só pode ser atribuído à manipulação de alguns interessados em acabar com o Sindicato, porque pelo nível salarial mais se aproximam do empregador do que dos colegas de nível salarial mais baixo, ou quem sabe, pela ignorância. A força do sindicato resulta da UNIÃO DA CATEGORIA... Um sindicato de empregados só é forte na medida em que TODOS OS EMPREGADOS DELE PARTICIPAM, inclusive cedendo-lhe parcela - ínfima no caso - do próprio salário. Por força de lei, somente o sindicato tem legitimidade para amparar e proteger os interesses coletivos dos trabalhadores. Sem contribuições em dinheiro, o sindicato está fadado ao enfraquecimento e quiçá ao aniquilamento: não poderá sobretudo, dar ASSISTÊNCIA JURÍDICA VIGOROSA a seus filiados. Sem esta, o obreiro está fadado a sucumbir ante a força e a organização dos empregadores". - De resto, o tribunal, no uso de sua competência, homologou o acordo a que chegaram as partes; é manifesto que a reclamada não se poderia furtar à efetivação do desconto. O acordo com eficácia de sentença normativa é também fonte do Direito do Trabalho e, refletindo a vontade coletiva dos trabalhadores, deve ser, como foi, respeitado. Proc. TRT-2.804-86, Julgado em 21-08-1986 Arquivo do EMFOR, TRT/433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sujeita à manifestação de vontade individual a contribuição sindical decidida por deliberação coletiva de assembléia, homologada judicialmente.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2026-07-28T03:40:13.490Z</dcterms:created>
  <dcterms:modified xsi:type="dcterms:W3CDTF">2026-07-28T03:40:13.490Z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