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/>
    <w:p>
      <w:r>
        <w:t xml:space="preserve">BASE TERRITORIAL ABRANGENDO MAIS DE UM MUNICÍPIO — MÚLTIPLAS ASSEMBLÉIAS - REQUISITO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SINDICATO. BASE TERRITORIAL EXCEDENTE DE UM MUNICÍPIO. OBRIGATORIEDADE DA REALIZAÇÃO DE MÚLTIPLAS ASSEMBLÉIAS. - Se a base territorial do Sindicato representativo da categoria abrange mais de um Município, a realização de assembléia deliberativa em apenas um deles inviabiliza a manifestação de vontade da totalidade dos trabalhadores envolvidos na controvérsia, pelo que conduz à insuficiência de "quorum" deliberativo, exceto quando particularizado o conflito. . RODC 384283/97 Min. Moacyr R. Tesch DJ 19.06.98 unânime . RODC 384227/97 Juiz Convoc.Fernando E.Ono DJ 30.04.98 unânime . RODC 344158/97, Ac. 1090/97 Min. Armando de Brito DJ 10.10.97 unânime . RODC 296106/96, Ac. 461/97 Min. Orlando T. Costa DJ 23.05.97 unânime . RODC 296110/96, Ac. 391/97 Min. Armando de Brito DJ 16.05.97 unânime . RODC 237953/95, Ac. 1450/96 Min. Orlando T. Costa DJ 07.03.97 unânime . RODC 192051/95, Ac. 344/96 Juiz Convoc. Irany Ferrari DJ 24.05.96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2026-07-28T02:17:17.322Z</dcterms:created>
  <dcterms:modified xsi:type="dcterms:W3CDTF">2026-07-28T02:17:17.322Z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