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SUBSTITUIÇÃO PROCESSUAL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ALLAN KARDEC CARLOS DIAS</w:t>
      </w:r>
    </w:p>
    <w:p/>
    <w:p>
      <w:r>
        <w:t xml:space="preserve">RECLAMAÇÃO PARA OBTER REAJUSTE SALARIAL — URP DE FEVEREIRO DE 1989 -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artigo 8, III, da Constituição Federal, não tem o condão, de per si, de viabilizar a substituição processual pretendida. - Isto porque, como é sabido, a substituição processual é norma de exceção (como se infere do artigo 5, XXI, da CF). Não consta do artigo 8, III, da Constituição Federal, porém, qualquer menção específica e expressa à substituição requerida. - Todavia, a substituição processual é facultada, in casu, pelo disposto no artigo 3, parágrafo 2, da Lei 7.238/84. Este dispositivo de lei permite a substituição referida em ações cujo objeto seja a percepção de reajustes salariais devidos ex lege (como, por exemplo, a URP de fevereiro de 1989, que é o objeto da presente reclamatória). Consoante reiterado entendimento desta C. Turma julgadora, o artigo 3, parágrafo 2, da Lei 7.238/84, acha-se ainda em vigor, posto que a legislação a ele posterior apenas alterou a Lei 7.238/84 relativamente à sistemática de correção legal dos salários. - Note-se, entretanto, que a substituição processual em tela limita-se, na forma de já mencionada Lei 7.238/84, aos empregados associados ao Sindicato-reclamante. - Dou, assim provimento parcial ao recurso, no tema, para restringir a substituição processual em tela aos laboristas associados ao Sindicato-reclamante. Proc. TST-RR-31.565/91, Ac. de 25-05-1992 VENCIDO O MINISTRO FRANCISCO LEOCÁDIO Arquivo do EMFOR - TST/3.029 EM SENTIDO CONTRÁRIO: Revista Ac. nº 861/92 - TST, 4ª T. Relator: Ministro ALLAN KARDEC CARLOS DIAS, Proc. TST-RR-25.428/91, Ac. de 27-5-1992.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facultada aos sindicatos profissionais a substituição processual de seus associados em ação cujo objeto é a percepção de reajustes salariais devidos ex lege, como, v. g., a URP de fevereiro de 1989.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2026-07-28T00:43:11.179Z</dcterms:created>
  <dcterms:modified xsi:type="dcterms:W3CDTF">2026-07-28T00:43:11.179Z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