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SUBSTITUIÇÃO PROCESSUAL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VANTUIL ABDALA</w:t>
      </w:r>
    </w:p>
    <w:p>
      <w:r>
        <w:rPr>
          <w:b/>
          <w:bCs/>
        </w:rPr>
        <w:t xml:space="preserve">Julgado em: </w:t>
      </w:r>
      <w:r>
        <w:t xml:space="preserve">29/10/1991</w:t>
      </w:r>
    </w:p>
    <w:p/>
    <w:p>
      <w:r>
        <w:t xml:space="preserve">AÇÕES QUE VISEM OBTER DIFERENÇAS SALARIAIS DECORRENTES DA SUPRESSÃO DA URP DE FEVEREIRO DE 1989 — ILEGITIMIDADE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Sindicato, agindo como substituto processual de associados relacionados na inicial, pleiteia a condenação da reclamada em diferenças referentes à URP de fevereiro de 1989 e reflexos. - Preliminarmente, suscito de ofício a ilegitimidade "ad causam" do Sindicato para atuar no feito como substituto processual, e o faço consoante entendimento desta turma, que inclusive assim decidiu por ocasião do julgamento do Processo RR-21.373/91, julgado em 30-10-91. - A atual jurisprudência desta Corte entende que essa modalidade de substituição processual não foi ampliada com o art. 8º, inciso III, da atual Constituição Federal. - Em conseqüência, ressalvado meu ponto de vista contrário, não conheço do presente recurso, por ausência de legitimação "ad causam" do Sindicato, julgando extinto o processo sem julgamento do mérito, com fulcro no artigo 267, inciso VI, do Código de Processo Civil. Proc. TST-RR-25.428/91, Ac. de 27-05-1992 Arquivo do EMFOR - TST/3.023 EM SENTIDO CONTRÁRIO: Revista 1.692/92 - TST, 2ª T., Relator: Ministro VANTUIL ABDALA, Proc. TST-RR-31.565/91, Ac. de 25-5-1992.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Sindicato não é parte legítima para demandar, como substituto processual, diferenças salariais decorrentes da supressão da URP de fevereiro de 1989. O inciso III do art. 8º da Constituição de 1988 não ampliou de forma irrestrita a substituição processual.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2026-10-26T05:37:55.513Z</dcterms:created>
  <dcterms:modified xsi:type="dcterms:W3CDTF">2026-10-26T05:37:55.513Z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