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SUBSTITUIÇÃO PROCESSUAL</w:t>
      </w:r>
    </w:p>
    <w:p/>
    <w:p/>
    <w:p>
      <w:r>
        <w:t xml:space="preserve">LIQUIDAÇÃO DE SENTENÇA — DEPÓSITOS PARA QUITAÇÃO - COMO SERÃO LEVANTADOS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............................................................................ IV - .......................................................................... II - ............................................................................ V - .......................................................................... III - ........................................................................... VI - .......................................................................... VII - NA LIQUIDAÇÃO DA SENTENÇA EXEQUENDA, PROMOVIDA PELO SUBSTITUTO, SERÃO INDIVIDUALIZADOS OS VALORES DEVIDOS A CADA SUBSTITUTO, CUJOS DEPÓSITOS PARA QUITAÇÃO SERÃO LEVANTADOS ATRAVÉS DE GUIAS EXPEDIDAS EM SEU NOME OU DE PROCURADOR COM PODERES ESPECIAIS PARA ESSE FIM, INCLUSIVE NAS AÇÕES DE CUMPRIMENTO. VIII - .......................................................................... Referência Legislativa: - Constituição Federal, art. 8º, inciso III - Lei 6.708 de 1979 - Lei 7.238 de 1984 - Lei 7.788 de 1989 - Lei 8.073 de 1990 DJ de 6-5-1993, pág, 829 N. da Red.: Os outros incisos estão no mesmo T. e St. deste número. N. da R.: Ver t. RESOLUÇÃO, st. Nº 119/03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2026-07-27T23:36:23.726Z</dcterms:created>
  <dcterms:modified xsi:type="dcterms:W3CDTF">2026-07-27T23:36:23.726Z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