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SOCIEDADE DE ECONOMIA MISTA</w:t>
      </w:r>
    </w:p>
    <w:p>
      <w:r>
        <w:rPr>
          <w:i/>
          <w:iCs/>
          <w:color w:val="666666"/>
        </w:rPr>
        <w:t xml:space="preserve">DISSÍDIOS COLETIVOS</w:t>
      </w:r>
    </w:p>
    <w:p/>
    <w:p>
      <w:r>
        <w:rPr>
          <w:b/>
          <w:bCs/>
        </w:rPr>
        <w:t xml:space="preserve">Recurso: </w:t>
      </w:r>
      <w:r>
        <w:t xml:space="preserve">re -</w:t>
      </w:r>
    </w:p>
    <w:p>
      <w:r>
        <w:rPr>
          <w:b/>
          <w:bCs/>
        </w:rPr>
        <w:t xml:space="preserve">Tribunal: </w:t>
      </w:r>
      <w:r>
        <w:t xml:space="preserve">TST</w:t>
      </w:r>
    </w:p>
    <w:p/>
    <w:p>
      <w:r>
        <w:t xml:space="preserve">ESCALA DE PLANTÃO — PERMANÊNCIA EM CASA - EMPREGADO SUJEITO A CONVOCAÇÃO - ANALOGIA</w:t>
      </w:r>
    </w:p>
    <w:p/>
    <w:p>
      <w:pPr>
        <w:pStyle w:val="Heading2"/>
      </w:pPr>
      <w:r>
        <w:rPr>
          <w:b/>
          <w:bCs/>
        </w:rPr>
        <w:t xml:space="preserve">Resumo</w:t>
      </w:r>
    </w:p>
    <w:p>
      <w:r>
        <w:t xml:space="preserve">- O E. TRT "a quo", apreciando a prova, reconheceu, "verbis": "A realidade fática dos autos é a seguinte: o reclamante era escalado para plantão após a jornada de trabalho, permanecendo em sua residência e, em caso de necessidade, a empresa mandava buscá-lo. Outrossim embora sujeito à convocação tinha certa liberdade de horário, pois podia ausentar-se desde que avisasse onde poderia ser facilmente encontrado pela reclamada." - Dos elementos apurados nos presentes autos, entendo caracterizada a figura do pré-aviso e, por isso, aplico por analogia o § 2º, do art. 244, da CLT. - "Deram provimento ao recurso para determinar o pagamento do período de sobre-aviso à base de um terço da hora normal." Proc. TST-RR-6.813/82, ac. de 12-12-1984 VENCIDO O MINISTRO NELSON TAPAJÓS Arquivo do EMFOR, TST/1.796 EMFOR 445</w:t>
      </w:r>
    </w:p>
    <w:p/>
    <w:p>
      <w:pPr>
        <w:pStyle w:val="Heading2"/>
      </w:pPr>
      <w:r>
        <w:rPr>
          <w:b/>
          <w:bCs/>
        </w:rPr>
        <w:t xml:space="preserve">Ementa</w:t>
      </w:r>
    </w:p>
    <w:p>
      <w:r>
        <w:t xml:space="preserve">... mesmo que a regra do art. 244 da CLT seja específica dos ferroviários, pode ser aplicada por analogia, na falta de norma própria para as demais categorias, aplicada também aos empregados do Reclamado...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2026-07-28T01:54:35.915Z</dcterms:created>
  <dcterms:modified xsi:type="dcterms:W3CDTF">2026-07-28T01:54:35.915Z</dcterms:modified>
</cp:coreProperties>
</file>

<file path=docProps/custom.xml><?xml version="1.0" encoding="utf-8"?>
<Properties xmlns="http://schemas.openxmlformats.org/officeDocument/2006/custom-properties" xmlns:vt="http://schemas.openxmlformats.org/officeDocument/2006/docPropsVTypes"/>
</file>