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/>
    <w:p>
      <w:r>
        <w:t xml:space="preserve">NECESSIDADE DE PRÉVIA AUDIÊNCIA DO ÓRGÃO OFICIAL COMPETENTE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CONVENÇÃO COLETIVA, FORMALIZADA SEM PRÉVIA AUDIÇÃO DO ÓRGÃO OFICIAL COMPETENTE, NÃO OBRIGA SOCIEDADE DE ECONOMIA MISTA. Referência: Lei 6.708/79, art. 12. Lei 7.238/84, art. 14. Consolidação das Leis do Trabalho, art. 513. Constituição Federal, art. 170, § 2º. Resolução 13/88 - DJ 1-3-88.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2026-10-16T16:13:50.724Z</dcterms:created>
  <dcterms:modified xsi:type="dcterms:W3CDTF">2026-10-16T16:13:50.724Z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