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/>
    <w:p>
      <w:r>
        <w:t xml:space="preserve">NECESSIDADE DE PRÉVIA AUDIÊNCIA DO ÓRGÃO OFICIAL COMPETENTE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CONVENÇÃO COLETIVA, FORMALIZADA SEM PRÉVIA AUDIÇÃO DO ÓRGÃO OFICIAL COMPETENTE, NÃO OBRIGA SOCIEDADE DE ECONOMIA MISTA. Referência: Lei 6.708/79, art. 12. Lei 7.238/84, art. 14. Consolidação das Leis do Trabalho, art. 513. Constituição Federal, art. 170, § 2º. Resolução 13/88 -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2026-07-28T01:52:16.124Z</dcterms:created>
  <dcterms:modified xsi:type="dcterms:W3CDTF">2026-07-28T01:52:16.124Z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