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INQUIRIÇÃO DE TESTEMUNHAS</w:t>
      </w:r>
    </w:p>
    <w:p/>
    <w:p/>
    <w:p>
      <w:r>
        <w:t xml:space="preserve">MEIO ÚNICO PARA SUA ANULAÇÃO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SÓ POR AÇÃO RESCISÓRIA É ATACÁVEL O TERMO DE CONCILIAÇÃO PREVISTO NO PARÁGRAFO ÚNICO DO ARTIGO 831 DA CONSOLIDAÇÃO DAS LEIS DO TRABALHO. Referências: CLT, art. 831, parágrafo único. CPC, artigos 485 e 495. Verbete 194 da Súmula (*). DJ de 31-10-86. (*) "As ações rescisórias ajuizadas na Justiça do Trabalho serão admitidas, instruídas e julgadas, conforme os artigos 485 usque 495 do Código de Processo Civil de 1973, sendo, porém, desnecessário o depósito a que aludem os artigos 488, inciso II e 494 do mesmo Código". ("EMENTÁRIO FORENSE", Nº 435, t. AÇÃO RESCISÓRIA st. JUSTIÇA DO TRABALHO). EMFOR 460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2026-10-26T03:05:56.852Z</dcterms:created>
  <dcterms:modified xsi:type="dcterms:W3CDTF">2026-10-26T03:05:56.852Z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