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TRABALHADOR RURAL</w:t>
      </w:r>
    </w:p>
    <w:p>
      <w:r>
        <w:rPr>
          <w:i/>
          <w:iCs/>
          <w:color w:val="666666"/>
        </w:rPr>
        <w:t xml:space="preserve">DESPEDIDA SEM JUSTA CAUSA</w:t>
      </w:r>
    </w:p>
    <w:p/>
    <w:p/>
    <w:p>
      <w:r>
        <w:t xml:space="preserve">ESTABILIDADE — CLÁUSULA DE DISSÍDIO COLETIVO - INCONSTITUCIONALIDADE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Incabível, por falta de base constitucional, a imposição de cláusulas que imponham ao empregador rural, pagamento de salário-doença, só previsto para o trabalhador urbano; que asseguram estabilidade por determinado período ao acidentado do trabalho; e que permitam ao empregado rural despedido sem justa causa ter como também despedidos sem justa causa sua mulher e seus filhos. V. o st. DISSÍDIO COLETIVO EMFOR 497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2026-07-28T06:14:41.931Z</dcterms:created>
  <dcterms:modified xsi:type="dcterms:W3CDTF">2026-07-28T06:14:41.931Z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