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RE 47.609</w:t>
      </w:r>
    </w:p>
    <w:p/>
    <w:p>
      <w:r>
        <w:t xml:space="preserve">NATUREZA DO ESTABELECIMENTO EMPREGADOR COMO ELEMENTO CARACTERIZADOR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exerça atividade rural, o empregado de empresa industrial ou comercial é classificado de acordo com a categoria do empregador. Referência: CLT, artigo 7º, b ERE 47.609, de 13.10.61 (D.J. de 01.08.63, p. 428); ERE 47.779, de 16.10.61; ERE 48.740, de 11.06.62. RE 51.748, de 30.08.63 (D.J. de 21.11.63, p. 1.193). Aprovada em Sessão de 13-12-1963 - pág. 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2026-10-16T16:29:49.700Z</dcterms:created>
  <dcterms:modified xsi:type="dcterms:W3CDTF">2026-10-16T16:29:49.700Z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