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TRABALHADOR RURAL</w:t>
      </w:r>
    </w:p>
    <w:p>
      <w:r>
        <w:rPr>
          <w:i/>
          <w:iCs/>
          <w:color w:val="666666"/>
        </w:rPr>
        <w:t xml:space="preserve">DESPEDIDA SEM JUSTA CAUSA</w:t>
      </w:r>
    </w:p>
    <w:p/>
    <w:p>
      <w:r>
        <w:rPr>
          <w:b/>
          <w:bCs/>
        </w:rPr>
        <w:t xml:space="preserve">Recurso: </w:t>
      </w:r>
      <w:r>
        <w:t xml:space="preserve">RE 47.609</w:t>
      </w:r>
    </w:p>
    <w:p/>
    <w:p>
      <w:r>
        <w:t xml:space="preserve">NATUREZA DO ESTABELECIMENTO EMPREGADOR COMO ELEMENTO CARACTERIZADOR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exerça atividade rural, o empregado de empresa industrial ou comercial é classificado de acordo com a categoria do empregador. Referência: CLT, artigo 7º, b ERE 47.609, de 13.10.61 (D.J. de 01.08.63, p. 428); ERE 47.779, de 16.10.61; ERE 48.740, de 11.06.62. RE 51.748, de 30.08.63 (D.J. de 21.11.63, p. 1.193). Aprovada em Sessão de 13-12-1963 - pág. 99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2026-07-28T01:55:27.108Z</dcterms:created>
  <dcterms:modified xsi:type="dcterms:W3CDTF">2026-07-28T01:55:27.108Z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