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Julgado em: </w:t>
      </w:r>
      <w:r>
        <w:t xml:space="preserve">05/05/1980</w:t>
      </w:r>
    </w:p>
    <w:p/>
    <w:p>
      <w:r>
        <w:t xml:space="preserve">EMPREGADOR QUE O CONCEDE AOS SEUS EMPREGADOS — DIREITO DO TRABALHADOR TEMPORÁRIO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pessoal temporário é assegurado, pelo art. 12 da Lei 6.019/75 o mesmo salário deferido aos empregados da tomadora, da mesma categoria. Assim, deferido aumento a estes - o aumento foi de 15% - ao mesmo aumento fez jus o reclamante à conta da prestadora, que ressarcir-se-à junto à tomadora, da diferença correspondente. Distinguir os empregados da mesma categoria profissional daquelas da tomadora, para tratamento salarial, seria contrariar o espírito da própria lei, pois estimularia tais pactuações com vista à obtenção de mão-de-obra menos onerosa. Proc. TRT-3.136/85, Julgado em 06-05-1980 Arquivo do EMFOR, TRT/409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12 da Lei nº 6.019/74. - O aumento espontâneo que a tomadora dá aos seus empregados, de determinada categoria, beneficia o trabalhador temporário da mesma categoria.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2026-10-16T16:59:40.208Z</dcterms:created>
  <dcterms:modified xsi:type="dcterms:W3CDTF">2026-10-16T16:59:40.208Z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