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43.439</w:t>
      </w:r>
    </w:p>
    <w:p/>
    <w:p>
      <w:r>
        <w:t xml:space="preserve">TRANSFERÊNCIA OU EXTINÇÃO PARCIAL DE ESTABELECIMENTO — CASO EM QUE NÃO SE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estabelecimento, ou a sua extinção parcial, por motivo que não seja de força maior, não justifica a transferência de empregado estável. Referência: CLT, arts. 469, § 2º, 497 e 498 ERE 43.439, de 20.01.61; ERE 43.997, de 28.04.61; RE 52.377, de 22.10.62; RE 49.601, de 23.01.62. EAg 24.042, de 02.06.61; EAg 23.435, de 28.07.61; EAg 24.039, de 11.08.61. Aprovada em sessão de 13-12-1969 - pág. 108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2026-10-16T16:10:55.905Z</dcterms:created>
  <dcterms:modified xsi:type="dcterms:W3CDTF">2026-10-16T16:10:55.905Z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