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/>
    <w:p>
      <w:r>
        <w:t xml:space="preserve">APLICAÇÃO DO PRINCÍPIO "LEX LOCI EXECUTIONIS"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RELAÇÃO JURÍDICA TRABALHISTA É REGIDA PELAS LEIS VIGENTES NO PAÍS DA PRESTAÇÃO DE SERVIÇO E NÃO POR AQUELAS DO LOCAL DA CONTRATAÇÃO. Resolução Administrativa nº 13- D.J.U. de 11-7-85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2026-07-28T01:28:00.143Z</dcterms:created>
  <dcterms:modified xsi:type="dcterms:W3CDTF">2026-07-28T01:28:00.143Z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