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/>
    <w:p>
      <w:r>
        <w:t xml:space="preserve">APLICAÇÃO DO PRINCÍPIO "LEX LOCI EXECUTIONIS"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RELAÇÃO JURÍDICA TRABALHISTA É REGIDA PELAS LEIS VIGENTES NO PAÍS DA PRESTAÇÃO DE SERVIÇO E NÃO POR AQUELAS DO LOCAL DA CONTRATAÇÃO. Resolução Administrativa nº 13- D.J.U. de 11-7-85 EMFOR 442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2026-10-16T16:11:26.008Z</dcterms:created>
  <dcterms:modified xsi:type="dcterms:W3CDTF">2026-10-16T16:11:26.008Z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