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Julgado em: </w:t>
      </w:r>
      <w:r>
        <w:t xml:space="preserve">12/02/1985</w:t>
      </w:r>
    </w:p>
    <w:p/>
    <w:p>
      <w:r>
        <w:t xml:space="preserve">SOLIDARIEDADE COM O SUBEMPREITEIRO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apelante, baseando-se no instrumento particular de empreitada, sustenta sua condição de simples proprietária das terras onde se realizava o serviço contratado com a outra reclamada, procurando eximir-se de qualquer responsabilidade decorrente da referida prestação laboral. - No entanto, como se vê dos outros termos do citado contrato de empreitada, a recorrente objetivava a realização de atividades que se incluem em sua finalidade empresarial. Com efeito, o plantio de matos, a sua manutenção e corte servem perfeitamente ao fim colimado pela apelante que se dedica à produção de celulose. Em tais circunstâncias, a Riocell não é apenas a dona do terreno, mas, além disso, a tomadora de serviços permanentes e essenciais à sua atividade-fim, serviços esses realizados pela outra empresa, através de empregados. - Na espécie, a empresa Jucarsul não passou de uma subempreiteira que, não dispondo de capital, constituiu-se numa intermediária, contratando o trabalho com a empreiteira principal e fazendo-o realizar por terceiros, os operários. A garantia econômica dos direitos dos empregados não poderia ficar entregue à duvidosa idoneidade econômica dessa subempreiteira. Por isso a lei determina como responsável solidária por esses direitos a empreiteira principal, que é quem efetivamente se beneficiou dos serviços prestados. - Assim, aplica-se à hipótese o art. 455 da CLT, devendo a empreiteira principal, solidariamente responsável que é, responder pelo inadimplemento, pela subempreiteira , das obrigações contratuais. TRT- 8.351/84, Julgado em 13-02-1985 Arquivo do Ementá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455 da CLT. - Caracteriza-se como empreiteira principal, solidariamente responsável pelos direitos trabalhistas dos empregados contratados pela subempreiteira, a empresa que ajusta a prestação de serviços permanentes e inseridos em sua atividade-fim dos quais é ela a efetiva beneficiária.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2026-10-16T17:21:11.079Z</dcterms:created>
  <dcterms:modified xsi:type="dcterms:W3CDTF">2026-10-16T17:21:11.079Z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