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Julgado em: </w:t>
      </w:r>
      <w:r>
        <w:t xml:space="preserve">04/10/1982</w:t>
      </w:r>
    </w:p>
    <w:p/>
    <w:p>
      <w:r>
        <w:t xml:space="preserve">QUANDO AFASTA O DIREITO 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Colenda Turma tem reiteradamente julgado a matéria objeto do recurso, adotando o entendimento de ser indevida a pretendida indenização. A Autora reivindicou e aceitou o novo enquadramento no regime jurídico estatutário. Teve computado o seu tempo de serviço anterior. - Inexistiu qualquer prejuízo ou solução de continuidade no trabalho. o que afasta o direito a qualquer indenização, só ocorrente se rescisão tivesse havido. TRT - 7.323. Julgado em 05-10-1982 Arquivo do EMFOR, TRT/335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transformação de um regime jurídico por outro, com a concordância das partes, sem que ocorra rescisão do contrato de trabalho, afasta a possibilidade do reconhecimento do direito a perceber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2026-10-26T04:38:44.879Z</dcterms:created>
  <dcterms:modified xsi:type="dcterms:W3CDTF">2026-10-26T04:38:44.879Z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