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17/06/1984</w:t>
      </w:r>
    </w:p>
    <w:p/>
    <w:p>
      <w:r>
        <w:t xml:space="preserve">NECESSIDADE DE VENTILAÇÃO DA QUESTÃO NO PRÓPRIO ACÓRDÃO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Ora, o prequestionamento, é necessário que se faça no recurso de revista, mas não é suficiente, como tal, se o tema constitucional aí proposto não é abordado no próprio julgado. Ora, sem qualquer erro, o acórdão que improveu o agravo de instrumento incorporando, como fundamentação, o teor do despacho agravado, não explicitou questão constitucional, senão somente invocou preceitos de lei trabalhista e Súmulas do TST. - Tal omissão haveria de ser suprida por meio de embargos declaratórios, nos termos da "Súmula nº 356 (*)",o que não fez. É de ver porém, que outra proposição pacífica da Jurisprudência desta Corte é a de que não se admite prequestionamento implícito, notadamente em matéria constitucional, posto que a ofensa à Constituição deve ser direta e não como reflexo de violação de lei ordinária ou trabalhista e Súmulas do TST. - A agravante, improvido o referido agravo, opôs embargos, que foram indeferidos, o que suscitou agravo regimental para o Pleno do TST, também improvido, sob fundamentos de sua índole processual. - A renovação da arguição de ofensa ao art. 85, I da Constituição, feita no recurso extraordinário, não encontra, portanto, respaldo nos precedentes da instância provisória do TST. Julgado em 18-06-1984 Revista Trimestral de Jurisprudência, Dezembro, 1984 - Vol. 110 - Pág. 1.259 (*) "O ponto omisso da decisão, sobre o qual não foram opostos embargos declaratórios, não pode ser objeto de recurso extraordinário, por faltar o requisito do prequestionamento". ("EMENTÁRIO FORENSE", Nº 195, st. CABIMENTO, na parte CÍVIL).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orientação desta Corte é no sentido de que o prequestionamento na matéria constitucional, para viabilizar o recurso extraordinário trabalhista, há de verificar-se na instância do julgamento do recurso de revista, não havendo prequestionamento se não ventilada a questão no próprio acórdão.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2026-10-26T03:24:04.512Z</dcterms:created>
  <dcterms:modified xsi:type="dcterms:W3CDTF">2026-10-26T03:24:04.512Z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