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02/06/1986</w:t>
      </w:r>
    </w:p>
    <w:p/>
    <w:p>
      <w:r>
        <w:t xml:space="preserve">CONSTRUÇÃO — QUANDO NÃO TEM O EMPREGADO DIREITO AOS BENEFÍCIOS DA LEI 5.811/72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contudo, nego provimento, adotando o entendimento do Egrégio Regional de que: "A Lei nº 5.811/72 é específica, ou seja, dispõe atividades de exploração, perfuração, produção e refinação petroquímica e transporte de petróleo e seus derivados por meio de dutos." - Ora, como salienta o Egrégio Regional, o recorrente exercia as suas atividades em obediência ao contrato de fls. 25/verso, "em obra de construção civil e/ou montagem industrial", não se aplicando, realmente o aludido diploma legal. - A Lei nº 5.811/72 representa uma regulamentação do trabalho, própria dos trabalhadores petroleiros não se podendo estende-las a outras categorias, mesmo que exerçam atividades na própria plataforma marítima, mas distintas daquelas enumeradas na Lei. - Negado o provimento ao recurso. Proc. TST-RR-8.604-9, Julgado em 3-06-1986 Arquivo do Ementário Forense, TST/1.915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 contratado para montagem da Plataforma de Petróleo, incabem os benefícios da Lei nº 5.811/72, que se destina a amparar direitos de empregados cujas atividades específicas.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2026-07-28T00:50:24.609Z</dcterms:created>
  <dcterms:modified xsi:type="dcterms:W3CDTF">2026-07-28T00:50:24.609Z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