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Julgado em: </w:t>
      </w:r>
      <w:r>
        <w:t xml:space="preserve">08/10/1984</w:t>
      </w:r>
    </w:p>
    <w:p/>
    <w:p>
      <w:r>
        <w:t xml:space="preserve">SUA NATUREZA — ABRANGÊNCIA NO HORÁRIO DOS BANCÁRIOS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Cinge-se a controvérsia, neste ponto, sobre a natureza jurídica do recorrido. Segundo a sentença de 1º Grau, o BRDE(*) , por suas disposições especiais, não estaria tipificado como um Banco comercial, também não sendo típico de bancário o serviço prestado pelo autor. "Data venia", dissentimos de tal entendimento. A jurisprudência trazida à colação pelas partes demonstra que a matéria não é nova, já tendo ensejado entendimento divergente ao preconizado pelo Juízo "a quo". Filiamo-nos à corrente segundo a qual o reclamante está ao abrigo da jornada de seis horas, estatuída pelo art. 224 do Diploma Consolidado, tendo em vista não ter o legislador, quando fixou as condições de trabalho para o bancário, feito qualquer distinção quanto à natureza do Banco, isto é, se comercial ou econômica. Não cabe ao intérprete, portanto, distinguir onde a própria lei não o fez. Tem-se que o demandado, assim como as chamadas financeiras, integra a categoria econômica dos estabelecimentos bancários "lato sensu", e seus empregados, a categoria profissional correspondente, acolhendo-se o apelo para deferir ao autor as horas extras postuladas, em valor a ser apurado em liquidação, observada a prescrição bienal. TRT - 8.931/83. Julgado em 09-10-1984 Arquivo do Ementário forense, TRT/332 (*) Banco Regional de Desenvolvimento do Extremo Sul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a CLT, ao estabelecer as condições de trabalho para o bancário, feito qualquer distinção relativamente à natureza do Banco, se comercial ou econômica, encontra-se o autor ao abrigo da jornada de seis horas, fazendo jus à percepção das horas excedentes como extras.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2026-07-28T01:24:43.776Z</dcterms:created>
  <dcterms:modified xsi:type="dcterms:W3CDTF">2026-07-28T01:24:43.776Z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