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19/06/1984</w:t>
      </w:r>
    </w:p>
    <w:p/>
    <w:p>
      <w:r>
        <w:t xml:space="preserve">DEFERIMENTO DO PEDIDO DO EMPREGADO PARA ASSISTÍ-LA — SE VIOLA DIREITO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 direito de propriedade não pode prejudicar o direito de igualdade de todos perante a lei. como também não pode absorver a inspeção pericial, privatizando-a no interesse do proprietário, com sacrifício da publicidade e do contraditório a que se deve submeter a produção da prova judicial. O que busca a impetrante não é, na verdade, o reconhecimento de um direito, mas de um privilégio, o qual decorreria do direito de propriedade e alcançaria a prova pericial, amoldando-a aos seus interesses, por se produzir nos seus domínios, com evidente desprezo ao princípio de igualdade das partes no processo. - É invocável, de outro lado, "mutatis mutandis", o disposto no art. 442, parágrafo único do CPC. Endossam-se, outrossim, as judiciosas considerações tecidas pelo douto Juízo impetrado ao justificar seu ato, integrando-as ao presente. Por conseguinte, não merece acolhida a segurança. TRT-2.876/84. Julgado em 20-06-1984 Arquivo do Ementário Forense, TRT/331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direito do empregador o despacho do juiz que defere pedido do empregado de assistir à inspeção pericial que se fará na empresa para verificação de insalubridade ou periculosidade, pois não há direito contra o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2026-07-28T03:36:13.260Z</dcterms:created>
  <dcterms:modified xsi:type="dcterms:W3CDTF">2026-07-28T03:36:13.260Z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