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19/06/1984</w:t>
      </w:r>
    </w:p>
    <w:p/>
    <w:p>
      <w:r>
        <w:t xml:space="preserve">DEFERIMENTO DO PEDIDO DO EMPREGADO PARA ASSISTÍ-LA — SE VIOLA DIREITO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 direito de propriedade não pode prejudicar o direito de igualdade de todos perante a lei. como também não pode absorver a inspeção pericial, privatizando-a no interesse do proprietário, com sacrifício da publicidade e do contraditório a que se deve submeter a produção da prova judicial. O que busca a impetrante não é, na verdade, o reconhecimento de um direito, mas de um privilégio, o qual decorreria do direito de propriedade e alcançaria a prova pericial, amoldando-a aos seus interesses, por se produzir nos seus domínios, com evidente desprezo ao princípio de igualdade das partes no processo. - É invocável, de outro lado, "mutatis mutandis", o disposto no art. 442, parágrafo único do CPC. Endossam-se, outrossim, as judiciosas considerações tecidas pelo douto Juízo impetrado ao justificar seu ato, integrando-as ao presente. Por conseguinte, não merece acolhida a segurança. TRT-2.876/84. Julgado em 20-06-1984 Arquivo do Ementário Forense, TRT/331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direito do empregador o despacho do juiz que defere pedido do empregado de assistir à inspeção pericial que se fará na empresa para verificação de insalubridade ou periculosidade, pois não há direito contra 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2026-10-16T17:14:47.495Z</dcterms:created>
  <dcterms:modified xsi:type="dcterms:W3CDTF">2026-10-16T17:14:47.495Z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