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 98.056-3</w:t>
      </w:r>
    </w:p>
    <w:p>
      <w:r>
        <w:rPr>
          <w:b/>
          <w:bCs/>
        </w:rPr>
        <w:t xml:space="preserve">Julgado em: </w:t>
      </w:r>
      <w:r>
        <w:t xml:space="preserve">15/09/1983</w:t>
      </w:r>
    </w:p>
    <w:p/>
    <w:p>
      <w:r>
        <w:t xml:space="preserve">DIVERSIFICAÇÃO POR REGIÃO —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pretensão dos recorridos reclama contra o Plano de Classificação e de remuneração pelo critério de zoneamento, adotado pela recorrente, que diversifica os salários, segundo as regiões geo-econômicas. Ora, se a recorrente assim procedeu no porto, esteja excluído do alcance da citada Lei níveis salariais percebidos pelos recorridos, não viola nenhum direito destes, nomeadamente o direito a uma equiparação salarial com os empregados das demais zonas. - A recorrente pode diversificar a remuneração de seus servidores, espalhados em vários pontos do território nacional, atendendo às peculiaridades locais, aos fatores econômicos, à maior ou menor oferta de mão-de-obra especializada ou não, nos mesmos critérios adotados para a fixação do salário mínimo, por regiões. - Neste sentido, é bem a propósito a recente decisão deste Colendo Tribunal de que foi Relator o eminente Ministro SOARES MUÑOZ, transcrita no parecer da Eg. Procuradoria-Geral da República (RE nº 98.056-3 - DJ de 1-11-82). Julgado em 16-09-1983 Revista Trimestral de Jurisprudência. Setembro 1984 - Vol. 109 - Pág. 1.165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plano de classificação dos trabalhadores da RFFSA, instituindo o salário por zona, não credencia a equiparação pelo princípio da isonomia do art. 461 § 2º, da CLT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2026-10-16T16:12:07.651Z</dcterms:created>
  <dcterms:modified xsi:type="dcterms:W3CDTF">2026-10-16T16:12:07.651Z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