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Julgado em: </w:t>
      </w:r>
      <w:r>
        <w:t xml:space="preserve">06/06/1983</w:t>
      </w:r>
    </w:p>
    <w:p/>
    <w:p>
      <w:r>
        <w:t xml:space="preserve">SERVIDOR ADMITIDO POR ESTADO-MEMBRO — QUANDO É A RELAÇÃO DE NATUREZA ADMINISTRATIVA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No caso, a condenação abarca período anterior ao da vigência da Lei nº 500 do Estado de SP, razão porque seus efeitos se restringem, com os limites decorrentes da prescrição, a esse período, uma vez que, posteriormente a ele, a relação jurídica entre recorrente e recorrido deixou de ter natureza trabalhista, passando a ter caráter administrativo, tornando-se assim, incompetente a Justiça do Trabalho para examinar questões a ele relativas. - Ora, no caso, a reclamação em causa - onde se sustenta que "em 1979 a jornada de trabalho da hora recorrida foi reduzida, contra o disposto nos arts. 124, 468 e 492 da CLT e o art. 29 da Lei Estadual nº 201/78, para 15 aulas - visa a que seja ela "reintegrada em sua jornada de 44 horas semanais ou 220 mensais, a partir de 7-2-79, com pagamento dos atrasados, acrescidos de juros e correção monetária, excluídas as parcelas pagas". - Em face do exposto, conheço do presente recurso, e lhe dou provimento para declarar nulo o processo, uma vez que é a Justiça do Trabalho incompetente para processar e julgar a causa, sendo competente para tanto a Justiça Estadual Comum. Julgado em 07-06-1983 Revista Trimestral de Jurisprudência. Setembro 1984 - Vol. 109 - Pág. 1.175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servidor admitido, por Estado-membro, em serviços de caráter temporário, ou por ele contratado para funções de natureza técnica especializada, a lei especial que estabelece seu regime jurídico (art. 106 da Emenda Constitucional nº 1/69) é a estadual (no caso, a Lei nº 500 de 13-11-74 do Estado de SP). Em consequência, a relação jurídica existente entre o Estado-membro e o servidor é de natureza administrativa e não trabalhista.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2026-10-16T16:10:34.082Z</dcterms:created>
  <dcterms:modified xsi:type="dcterms:W3CDTF">2026-10-16T16:10:34.082Z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