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NÃO PRONUNCIAMENTO DO TRIBUNAL</w:t>
      </w:r>
    </w:p>
    <w:p/>
    <w:p>
      <w:r>
        <w:rPr>
          <w:b/>
          <w:bCs/>
        </w:rPr>
        <w:t xml:space="preserve">Recurso: </w:t>
      </w:r>
      <w:r>
        <w:t xml:space="preserve">recurso extraordinário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10/11/1983</w:t>
      </w:r>
    </w:p>
    <w:p/>
    <w:p>
      <w:r>
        <w:t xml:space="preserve">ATÉ QUE MOMENTO DEVE SER INVOCADO O TEMA CONSTITUCIONAL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Quando dos embargos opostos com base no art. 894 b da CLT, a RFFSA alegou violação, a par de preceitos da legislação ordinária, também aos arts. 153 § 2º e 85, I, ambos da Constituição e não tendo o acórdão referente ao julgamento ventilado o tema constitucional, interpôs o recorrente embargos de declaração, os quais foram acolhidos para que ficasse declarado que os dispositivos mencionados da legislação ordinária, bem como os dispositivos da Lei Maior não haviam sido violados. - Tenho para mim desse modo, que é de se considerar a matéria como prequestionada, pois não tendo havido recurso a respeito do decidido nos embargos - e que não poderia considerar-se apenas como fundamentação, mas sim sobre questão processual relevante, em face dos pressupostos para o extraordinário, o certo é que a decisão dos embargos ficou preclusa, não se podendo deste modo, na via do extraordinário, rever o ali decidido, sob pena de indevido, incabível, rejulgamento dos referidos embargos de declaração. Acredito mesmo que este era o entendimento que vinha predominando nesta Corte, à base de inúmeros processos trabalhistas - inclusive os referentes à mesma matéria de mérito objeto destes autos. Julgado em 11-11-1983 Revista Trimestral de Jurisprudência, Setembro de 1984. Vol. 109 - Pág. 1.087 EMFOR 435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Por decisão do Plenário do STF firmou-se o entendimento de que, nas demandas perante a Justiça do Trabalho, somente é de admitir-se como prequestionado o tema constitucional quando tiver sido ele invocado até a oportunidade do recurso de revista, sendo tardio procurar debatê-lo posteriormente, para fins de - ante o disposto no art. 143 da Constituição - embasar recurso extraordinário.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2026-07-28T01:35:55.330Z</dcterms:created>
  <dcterms:modified xsi:type="dcterms:W3CDTF">2026-07-28T01:35:55.330Z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