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14/12/1983</w:t>
      </w:r>
    </w:p>
    <w:p/>
    <w:p>
      <w:r>
        <w:t xml:space="preserve">INTERVALO ENTRE ELAS — INOBSERVÂNCIA - COMO DEVEM SER REMUNERADAS AS HORAS TRABALHADAS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é de pagamento em dobro das horas trabalhadas logo após o repouso semanal, sem observância do intervalo de onze horas. Foi julgado improcedente pela MM. Junta e procedente pelo segundo grau. O conflito da decisão da Egrégia Turma Regional com o enunciado da Súmula nº 110(*) é evidente. - Conheço, pois, da revista, por divergência com o enunciado da Súmula nº 110 e lhe dou provimento para julgar improcedente o pedido de pagamento em dobro das horas extras trabalhadas em seguida ao repouso semanal, com prejuízo do intervalo de onze horas subsequentes às vinte e quatro. Proc. TST-RR-4.750/82, Julgado em 15-12-1983 Arquivo do EMFOR, TST/1.701 (*) "No regime de revezamento, as horas trabalhadas em seguida, ao repouso semanal de vinte e quatro horas, com prejuízo ao intervalo mínimo de onze horas consecutivas para descanso entre jornadas, devem ser remuneradas como extraordinárias, inclusive com o respectivo adicional" ("EMENTÁRIO FORENSE", Nº 387).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inobservância ao intervalo integral de trinta e cinco horas no final da semana, assegura ao empregado a percepção de horas extraordinárias com adicional e não o pagamento em dobro nas horas trabalhadas no horário que ainda deveria ser de descanso.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2026-07-28T01:53:45.689Z</dcterms:created>
  <dcterms:modified xsi:type="dcterms:W3CDTF">2026-07-28T01:53:45.689Z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