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22/08/1983</w:t>
      </w:r>
    </w:p>
    <w:p/>
    <w:p>
      <w:r>
        <w:t xml:space="preserve">SE VALE O FEITO NO PRÓPRIO BANCO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incontroverso que o empregador, em tempo hábil, efetuou o depósito da condenação na conta vinculada do trabalhador, aberta e mantida no próprio estabelecimento bancário do recorrente. - Se havia a conta, é claro que o banco ora recorrente, estava credenciado a receber depósitos do FGTS, sendo notório que esse credenciamento abrange a generalidade da rede bancária nacional. Não obstante, por superfetação, o recorrente, nas razões do recurso, provou esse credenciamento, que vem dos primórdios da legislação sobre a matéria. - A jurisprudência tem admitido que o depósito seja feito no próprio Banco empregador, de modo que não há como, "data venia", se considerar deserto o recurso ordinário. - Deram provimento, para o Tribunal "a quo" apreciar o recurso ordinário do empregador. Proc. TST-RR-2.296/82, Julgado em 23-08-1983 Arquivo do EMFOR, TST/1.691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Banco mantinha a conta do FGTS do trabalhador, nela fazendo o depósito para fins judiciais, não se pode falar em deserção do recurso, mormente por ser notório que a rede bancária nacional está credenciada para receber tais depósitos.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2026-07-28T04:24:40.543Z</dcterms:created>
  <dcterms:modified xsi:type="dcterms:W3CDTF">2026-07-28T04:24:40.544Z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