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17/12/1984</w:t>
      </w:r>
    </w:p>
    <w:p/>
    <w:p>
      <w:r>
        <w:t xml:space="preserve">LOCAL DA PRESTAÇÃO DE SERVIÇO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Código Bustamante é na mesma direção e a Lei nº 7.064, de 06-12-82, leva à mesma conclusão (artigo 14). - A contratação operou-se no Brasil, mas a execução perfez-se no Iraque. - Dou provimento ao recurso para, anulando as Decisões do 1º e 2º graus, determinar a volta dos autos a JCJ "a qua", afim de que profira novo julgamento, com base na Lei Trabalhista da República do Iraque. TST - RR - 641/83. Julgado em 18-12-1984 Arquivo do EMFOR, TST/1.741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Pelo princípio da "lex loci executionis" adotado pela legislação brasileira (art. 9º da Lei de Intr. ao Código Civil), julga-se o conflito pela lei onde foi prestado o serviço, mesmo que contratado o prestador no Brasil.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2026-07-28T04:21:45.845Z</dcterms:created>
  <dcterms:modified xsi:type="dcterms:W3CDTF">2026-07-28T04:21:45.845Z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