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05/12/1983</w:t>
      </w:r>
    </w:p>
    <w:p/>
    <w:p>
      <w:r>
        <w:t xml:space="preserve">INCIDÊNCIA SOBRE A FÉRIA DIÁRIA — QUANDO DEVE PREVALECER SOBRE A INDICAÇÃO DE BEM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Opõe-se a agravante à penhora sobre sua féria diária, pretendendo seja mantida a garantia do Juízo através do bem que diz ter indicado para esse fim, na forma do art. 844, § 3º, da CLT. Sustenta serem inaplicáveis os arts. 652 e 655 do CPC, porque garantir a execução não é o mesmo que nomear bens à penhora. Afirma que, quando se trata simplesmente de garantir o Juízo para interposição de embargos, a sistemática é a do § 3º do art. 844 da CLT. - Em primeiro lugar, registre-se ser evidente o equívoco em que incorre a recorrente ao invocar o art. 844 § 3º da CLT. Na verdade está a se referir ao art. 884 § 3º, daquele diploma legal. - De qualquer sorte não prospera o apelo. Ainda que se trate apenas de garantir a execução, não há qualquer empecilho à aplicação das disposições dos arts. 652 e 655 do CPC. Inexiste razão para que não se observe a ordem preferencial de que trata o art. 655, acima referido. Não há qualquer incompatibilidade entre este preceito e os princípios que regem o direito do trabalho. Neste sentido, manifestou-se o Acórdão 2.697/83 publicado em 05-09-1983, já com trânsito em julgado, que apreciou mandado de segurança interposto pelo ora agravante, versando sobre a mesma matéria: "A garantia do Juízo consuma-se pela penhora, como aliás, expressamente reconhece a autora. Não há razão para que não incida o art. 655 do CPC e se aplique a ordem preferencial nele prevista. Esta ordem não é gratuita e visa a maior presteza e liquidez de execução. Visivelmente, este preceito não briga com os princípios do processo do trabalho, mas, ao contrário, guarda estreita afinidade com os mesmos. Inexiste direito líquido e certo a proteger através do "writ". TRT - 1.635/82. Julgado em 06-12-1983 Arquivo do EMFOR, TRT/359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se trate apenas de garantir a execução, inexiste obstáculo à aplicação do art. 655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2026-10-16T16:08:58.904Z</dcterms:created>
  <dcterms:modified xsi:type="dcterms:W3CDTF">2026-10-16T16:08:58.904Z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