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15/12/1983</w:t>
      </w:r>
    </w:p>
    <w:p/>
    <w:p>
      <w:r>
        <w:t xml:space="preserve">CONVERSÃO EM CONCORDATA — FLUÊNCIA DE PRAZO - QUANDO NÃO CORRE CONTRA O CRÉDITO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não se pode concordar com o posicionamento adotado pela agravante, eis que carente de respeito legal. Com efeito, a Concordata não suspende a execução dos Créditos trabalhistas e embora a decretação da falência suspenda a fluência de juros e correção monetária enquanto durar o processo falimentar, tem-se que, para valer-se de tal prerrogativa o débito trabalhista deveria ser satisfeito durante tal período. - Transformada a falência em Concordata, os débitos não satisfeitos pela massa, perdem o privilégio legal. Outro não poderá ser o entendimento das normas reguladoras da matéria. - Quanto à prescrição do direito de postular do reclamante em virtude de haver deixado transcorrer mais de dois anos da data da decretação da Concordata não tem melhor sorte a agravante, pois além de tal entendimento não encontrar agasalho em norma geral, o TST reiteiradamente e através do verbete da "Súmula nº 114 (*)", consagrou a jurisprudência de que é inaplicável na Justiça do Trabalho e prescrição intercorrente. TRT - 5.928/83. Julgado em 16-12-1983 Arquivo do EMFOR TRT/345 (*) "É inaplicável na Justiça do Trabalho a prescrição intercorrente."(EMENTÁRIO FORENSE, nº 387, t. PRESCRIÇÃO, st. INTERCORRÊNCIA).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atingido pela prescrição o direito de o reclamante exigir o pagamento de seus créditos trabalhistas, os quais não foram satisfeitos pelo empregador na fase falimentar da Empresa, que acabou transformando-se em concordata suspensiva.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2026-07-28T01:50:59.207Z</dcterms:created>
  <dcterms:modified xsi:type="dcterms:W3CDTF">2026-07-28T01:50:59.207Z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