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23/01/1983</w:t>
      </w:r>
    </w:p>
    <w:p/>
    <w:p>
      <w:r>
        <w:t xml:space="preserve">DESRESPEITO — QUANDO SE ESTABELECE O VÍNCULO COM A PRÓPRIA TOMADORA DO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6.019/74 que disciplina sobre o trabalho temporário, em seu art. 10º dispõe que tal tipo de prestação de serviço pelo empregado não pode ultrapassar a três meses. - O reclamante, como se vê dos autos, trabalhou como Vigilante no estabelecimento bancário durante 4 anos. - Por essa razão é de se confirmar o Julgado porquanto impossível não reconhecer o caráter permanente na prestação de serviço efetivamente realizada pelo reclamante ao banco reclamado, já que a duração do pacto laboral excedeu ao prazo legal do trabalho temporário. - A aplicação de ambas as legislações pertinentes à matéria não produz efeitos paradoxais como sustenta o recorrente. - Mantém-se a sentença. TRT - RO - 6.559/82. Julgado em 24-01-1983 Arquivo do EMFOR, TRT/363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permanece trabalhando para a empresa tomadora do serviço além do prazo legal previsto na Lei 6.019/74, resulta estabelecida a relação empregatícia com a própria tomadora do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2026-07-28T00:03:45.466Z</dcterms:created>
  <dcterms:modified xsi:type="dcterms:W3CDTF">2026-07-28T00:03:45.466Z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