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Julgado em: </w:t>
      </w:r>
      <w:r>
        <w:t xml:space="preserve">23/01/1983</w:t>
      </w:r>
    </w:p>
    <w:p/>
    <w:p>
      <w:r>
        <w:t xml:space="preserve">DESRESPEITO — QUANDO SE ESTABELECE O VÍNCULO COM A PRÓPRIA TOMADORA DO SERVIÇO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Lei 6.019/74 que disciplina sobre o trabalho temporário, em seu art. 10º dispõe que tal tipo de prestação de serviço pelo empregado não pode ultrapassar a três meses. - O reclamante, como se vê dos autos, trabalhou como Vigilante no estabelecimento bancário durante 4 anos. - Por essa razão é de se confirmar o Julgado porquanto impossível não reconhecer o caráter permanente na prestação de serviço efetivamente realizada pelo reclamante ao banco reclamado, já que a duração do pacto laboral excedeu ao prazo legal do trabalho temporário. - A aplicação de ambas as legislações pertinentes à matéria não produz efeitos paradoxais como sustenta o recorrente. - Mantém-se a sentença. TRT - RO - 6.559/82. Julgado em 24-01-1983 Arquivo do EMFOR, TRT/363 EMFOR 439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empregado permanece trabalhando para a empresa tomadora do serviço além do prazo legal previsto na Lei 6.019/74, resulta estabelecida a relação empregatícia com a própria tomadora do serviço.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2026-10-26T04:18:40.374Z</dcterms:created>
  <dcterms:modified xsi:type="dcterms:W3CDTF">2026-10-26T04:18:40.374Z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