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09/02/1984</w:t>
      </w:r>
    </w:p>
    <w:p/>
    <w:p>
      <w:r>
        <w:t xml:space="preserve">SE AQUELA INTEGRA A REMUNERAÇÃO PARA O EFEITO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Coerente com pronunciamentos anteriores, entendo que a gratificação de função não integra a remuneração, para efeito de cálculo da gratificação semestral, já que a última é paga na base de um salário, despido de adicionais. - Negado provimento ao recurso. Proc. TST-RR-3.908/82, Julgado em 10-02-1984 Arquivo do Ementário Forense, TST/1.681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função não integra a remuneração, para efeito de cálculo da gratificação semestral, já que a última é paga na base de um salário, despido de adicionais.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2026-07-28T00:12:20.570Z</dcterms:created>
  <dcterms:modified xsi:type="dcterms:W3CDTF">2026-07-28T00:12:20.570Z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