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19/03/1984</w:t>
      </w:r>
    </w:p>
    <w:p/>
    <w:p>
      <w:r>
        <w:t xml:space="preserve">NECESSIDADE DE CUMPRIMENTO DE FASE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agravado argüi a presente preliminar, argumentando que não cabe agravo de petição de despacho interlocutório simples, no que é secundado pelo parecer da douta Procuradoria Regional, que acrescenta que seu conhecimento importaria em supressão de uma Instância porque interposto antes de superada a fase processual estabelecida no artigo 884 da CLT. - Acolhe-se a preliminar e não se conhece do agravo pelas razões apontadas tanto pelo agravado, quanto pelo Ministério Público. Não resta dúvida que a homologação dos cálculos de liquidação constitui despacho interlocutório simples que estabelece o marco inicial da execução. - Essa decisão não é agravável. Pode o demandado embargá-la após garantida a execução ou penhorados os bens, no prazo de cinco dias e o autor, no mesmo prazo e condições, impugná-la (artigo 884 da CLT). O Juízo da execução não foi garantido nem foram impugnados os cálculos na liquidação, portanto incabível nesta fase processual o agravo interposto, razão pela qual dele não se conhece, sem prejuízo de promover oportunamente - após o garantimento do feito - o remédio adequado. - Não se conhece do agravo de petição interposto em fase processual imprópria. Proc. TRT-7.106/83, Julgado em 20-03-1984 Arquivo do EMFOR TRT/291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de petição só é cabível após cumprida a fase processual estabelecida no artigo 884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2026-07-28T02:44:03.575Z</dcterms:created>
  <dcterms:modified xsi:type="dcterms:W3CDTF">2026-07-28T02:44:03.575Z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