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27/03/1984</w:t>
      </w:r>
    </w:p>
    <w:p/>
    <w:p>
      <w:r>
        <w:t xml:space="preserve">SE OCORRE POR FALTA DE PAGAMENTO DE EMOLUMENTOS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razão a recorrente. A deserção só se opera em se tratando de recurso, para o que é previsto o prazo de cinco dias para o pagamento das custas, nos termos do parágrafo 4º do art. 789, da CLT. - Ora, sabidamente, embargos à execução, ou à penhora, na forma do art. 884 da Consolidação, se constituem em meio de defesa do devedor e não têm natureza de recurso. De conseguinte, inviável seja declarada a sua deserção, por não haver norma expressa que permita ao julgador deles não conhecer por falta de pagamento de emolumentos. - Como bem salienta a agravante, escudada em boa doutrina, para que sejam cabíveis os embargos à execução, impõe-se a garantia do Juízo, e esta abrange, inclusive, as custas, juros, correção monetária e honorários de advogado - se for o caso - "de tal sorte que não há exigir, nesse caso, o pagamento de custas para a interposição dos embargos: ou a nomeação garante toda a execução, inclusive a das custas, ou não, e os embargos não podem ser conhecidos por falta dessa garantia e não por falta de pagamento das custas" (WAGNER D. GIGLIO, in "DIREITO PROCESSUAL DO TRABALHO, pág. 421). - Por essas razões, dá-se provimento ao agravo, para que sejam conhecidos e julgados os embargos à execução ajuizados pela devedora. Proc. TRT-5.682/80, Julgado em 28-03-1984 Arquivo do EMFOR, TRT/294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disposto no parágrafo 4º do artigo 789 da Consolidação das Leis do Trabalho, por não se tratar de recurso e, sim, de meio de defesa do embargante. - Não ocorre a deserção por falta de pagamento de emolumentos em se tratando de embargos à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2026-07-28T07:11:16.704Z</dcterms:created>
  <dcterms:modified xsi:type="dcterms:W3CDTF">2026-07-28T07:11:16.704Z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