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19/09/1983</w:t>
      </w:r>
    </w:p>
    <w:p/>
    <w:p>
      <w:r>
        <w:t xml:space="preserve">AUSÊNCIA DA RECLAMADA À PRIMEIRA AUDIÊNCIA — INSTRUÇÃO POSTERIOR DO FEITO PARA INFIRMÁ-LA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TRT anulou a decisão da Junta e mandou que esta prosseguisse no feito, no estado em que se encontrava (...). - Nenhum dos dispositivos legais elencados na revista afirma em contrário à tese do TRT, ou seja, que o mesmo Juízo que decreta a revelia pode ilidi-la. O Aresto... afirma o contrário. Conheço. MÉRITO - Lavra uma confusão processual acerca da revelia e seus consectários. O Juízo constatando-a, registra-a na ata, mas não decreta, de logo, a pena, o que só fará na sentença, quando extrair do fato a consequência jurídica - confissão ficta que autoriza o julgamento conforme o estado da causa. - Ora, trata-se de revelia por ausência da Reclamada à primeira audiência, para a qual fora regularmente citada. O doutor Juiz da Comarca deveria ter julgado de logo a reclamação (CLT, art. 844). Não o fez assim. Instruiu-a para posteriormente, infirmar o efeito da revelia consumada, atingindo direito processual do autor. - Jurídico o Acórdão regional recorrido, porque não pôs fim a instância, nego provimento à revista. Proc. TST-RR-2.250/82, Julgado em 20-09-1983 VENCIDO O MINISTRO FERNANDO FRANCO (revisor). Arquivo do Ementário Forense, TST/1.652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mesmo juízo que decreta a revelia não pode, posteriormente ilidi-la.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2026-07-28T07:11:19.813Z</dcterms:created>
  <dcterms:modified xsi:type="dcterms:W3CDTF">2026-07-28T07:11:19.813Z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