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02/11/1983</w:t>
      </w:r>
    </w:p>
    <w:p/>
    <w:p>
      <w:r>
        <w:t xml:space="preserve">GRUPO DE ASSOCIADOS — SE HÁ NECESSIDADE DE OUTORGA E DE COMPARECIMENTO DESTES À AUDIÊNCIA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CONHEÇO DO RECURSO, pela divergência válida com os arestos transcritos... - Contudo, irreparável o v. acórdão, revisando, uma vez que, por força da norma autorizadora, contida no artigo 195, § 2º, da CLT, o Sindicato pode pleitear em nome de grupo de associados, independentemente de outorga, nem de comparecimento dos mesmos, à audiência. - Assim, NEGO PROVIMENTO AO RECURSO. Proc. TST-RR-1.299/82, Julgado em 03-11-1983 Arquivo do Ementário Forense, TST/1.655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Sindicato pode pleitear em nome de grupo de associados, independentemente de outorga, nem de comparecimento, dos mesmos, à audiência.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2026-10-16T17:23:35.331Z</dcterms:created>
  <dcterms:modified xsi:type="dcterms:W3CDTF">2026-10-16T17:23:35.331Z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