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ESTABILIDADE PROVISÓRIA</w:t>
      </w:r>
    </w:p>
    <w:p>
      <w:r>
        <w:rPr>
          <w:i/>
          <w:iCs/>
          <w:color w:val="666666"/>
        </w:rPr>
        <w:t xml:space="preserve">ASSOCIAÇÃO PROFISSIONAL</w:t>
      </w:r>
    </w:p>
    <w:p/>
    <w:p>
      <w:r>
        <w:rPr>
          <w:b/>
          <w:bCs/>
        </w:rPr>
        <w:t xml:space="preserve">Tribunal: </w:t>
      </w:r>
      <w:r>
        <w:t xml:space="preserve">TST</w:t>
      </w:r>
    </w:p>
    <w:p>
      <w:r>
        <w:rPr>
          <w:b/>
          <w:bCs/>
        </w:rPr>
        <w:t xml:space="preserve">Julgado em: </w:t>
      </w:r>
      <w:r>
        <w:t xml:space="preserve">02/11/1983</w:t>
      </w:r>
    </w:p>
    <w:p/>
    <w:p>
      <w:r>
        <w:t xml:space="preserve">GRUPO DE ASSOCIADOS — SE HÁ NECESSIDADE DE OUTORGA E DE COMPARECIMENTO DESTES À AUDIÊNCIA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 CONHEÇO DO RECURSO, pela divergência válida com os arestos transcritos... - Contudo, irreparável o v. acórdão, revisando, uma vez que, por força da norma autorizadora, contida no artigo 195, § 2º, da CLT, o Sindicato pode pleitear em nome de grupo de associados, independentemente de outorga, nem de comparecimento dos mesmos, à audiência. - Assim, NEGO PROVIMENTO AO RECURSO. Proc. TST-RR-1.299/82, Julgado em 03-11-1983 Arquivo do Ementário Forense, TST/1.655 EMFOR 430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O Sindicato pode pleitear em nome de grupo de associados, independentemente de outorga, nem de comparecimento, dos mesmos, à audiência.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2026-07-28T03:46:38.916Z</dcterms:created>
  <dcterms:modified xsi:type="dcterms:W3CDTF">2026-07-28T03:46:38.916Z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