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13/03/1984</w:t>
      </w:r>
    </w:p>
    <w:p/>
    <w:p>
      <w:r>
        <w:t xml:space="preserve">EXERCÍCIO DE PODERES DE MANDO E GESTÃO — QUANDO NÃO LHE ASSISTE DIREITO ÀS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Junta julgou procedente o pedido de horas extras pleiteado na inicial por não estar o reclamante enquadrado na regra exceptiva do art. 62, letra "c". A reclamada recorre a este Tribunal fundamentando suas razões. O cargo do reclamante era de gerente. Pela prova dos autos, conclui-se que essas funções eram exercidas em toda sua plenitude, uma vez que os poderes de mando e gestão ficaram perfeitamente comprovados. O reclamante tinha poderes de representação, podendo, ainda, suspender, admitir e demitir funcionários. Apesar de cumprir horário superior ao normal, não tem direito ao pagamento das horas superiores à jornada normal de trabalho, por estar enquadrado na regra do art. 62, letra "c", da CLT. - Procede o apelo. Proc. TRT-6091/83, Julgado em 14-03-1984 Arquivo do Ementário Forense, TRT/288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que o empregado tinha poderes de mando e gestão, pode ser considerado o cargo de confiança, incidindo a regra do artigo 62, letra "c",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2026-07-28T01:55:14.957Z</dcterms:created>
  <dcterms:modified xsi:type="dcterms:W3CDTF">2026-07-28T01:55:14.957Z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