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01/10/1985</w:t>
      </w:r>
    </w:p>
    <w:p/>
    <w:p>
      <w:r>
        <w:t xml:space="preserve">SOCIEDADE FAMILIAR — DEVEDOR QUE SE TORNA INSOLVENTE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sociedade apelante embora tenha se constituído por escritura pública em 8-2-82, só foi registrada no Cartório das Pessoas Jurídicas em 23-2-82, quando já em curso a execução contra o alienante, distribuída em 17-2-82. O alienante-executado, foi citado em 11-2-82 e a transferência dos bens no RGI, só ocorreu em 3-12-82. Ora, como o alienante é um dos executados na execução onde se deu a constrição, e ainda, constituindo ele uma sociedade "nitidamente familiar", como bem acentou o douto Juiz prolator mesmo se admitido que na data de constituição da sociedade não havia execução contra a alienante, a proximidade de datas e as circunstâncias em que se deu a constituição da sociedade, pela incorporação de bens do casal (da qual o executado é o gerente), tudo leva a uma presunção de que houve fraude à execução. O título cobrado estava vencido meses antes. Sintomática é a dispensa das certidões negativas, em desacordo com o Provimento nº 60/82 da Corregedoria Geral de Justiça, quando do ato de constituição da sociedade, incorporando os bens constritados, por escritura pública... - A jurisprudência já consagrou o entendimento de que em todos os casos do artigos 593 do CPC, há presunção peremptória de fraude, pelo que em execução movida contra o alienante, a penhora pode recair sobre os bens transmitidos como se não houvesse alienação (RTJ 94/918; RT 499/228 e JTA 34/121). - Confirmada a sentença. Julgado em 02-10-1985 Arquivo do EMFOR, TA/685 EMFOR 454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bem penhorado é incorporado pelo devedor, para constituir uma sociedade nitidamente familiar, tornando-o insolvente, há uma presunção peremptória de fraude à execução, mormente se o registro da sociedade somente se opera quando já em curso a execução contra o alienante.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2026-06-17T14:04:33.241Z</dcterms:created>
  <dcterms:modified xsi:type="dcterms:W3CDTF">2026-06-17T14:04:33.241Z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