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ASSOCIAÇÃO PROFISSIONAL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24/08/1983</w:t>
      </w:r>
    </w:p>
    <w:p/>
    <w:p>
      <w:r>
        <w:t xml:space="preserve">DISSÍDIO COLETIVO — OFERECIMENTO DE RECURSO - 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Entendendo que o art. 831, § único, da CLT não se aplica às hipóteses de dissídio coletivo, desde que é necessária a manifestação do Tribunal, homologando ou não o acordo. A Procuradoria-Geral e às Regionais compete a fiscalização da lei podendo, para tanto, oferecer recursos contra decisões que não cumpram (art. 746, letra "f", c/c art. 747 da CLT). Entendo também que a decisão do TRT que homologa acordo em dissídio coletivo é decisão normativa e, como tal, tem o Ministério Público competência legal para da mesma oferecer recurso. - Dou provimento ao Agravo para determinar a subida do Recurso Ordinário da Procuradoria Regional. Proc. TST-AI-222/83, Julgado em 25-08-1983 VENCIDOS OS MINISTROS ANTONIO LAMARCA E JOÃO WAGNER Arquivo do EMFOR, TST/1.633 EMFOR 428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decisão do Tribunal Regional do Trabalho que homologa acordo em dissídio coletivo é decisão normativa e, como tal, tem o Ministério Público competência legal para da mesma oferecer recurso.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2026-07-28T01:59:10.366Z</dcterms:created>
  <dcterms:modified xsi:type="dcterms:W3CDTF">2026-07-28T01:59:10.366Z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