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20/09/1983</w:t>
      </w:r>
    </w:p>
    <w:p/>
    <w:p>
      <w:r>
        <w:t xml:space="preserve">HORAS EXTRAS PRESTADAS HABITUALMENTE — INCIDÊNCIA SOBRE O VALOR DESTAS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prescrição do não recolhimento do FGTS, aplicando a "Súmula 95 (*)" deste Tribunal, a MM. Junta e o Regional entenderam ser trintenária. - Neste ponto, razão assiste ao banco ora recorrente, posto que não é possível mandar pagar horas extraordinárias prestadas habitualmente por dois anos e condenar a empresa a recolher o Fundo de Garantia sobre essas horas durante todo o contrato de trabalho. A interposição da "Súmula" é de imensa importância, pois esta se destina a parcelas não recolhidas de direitos anteriormente reconhecidos. Desta forma, aplicável a regra do acessório seguir o principal. As parcelas de direitos trabalhistas reivindicáveis colhidas pela prescrição fazem também prescritas as parcelas correspondentes ao FGTS de que resultariam. Se assim não fosse, estaríamos impondo à empresa uma obrigação de recolher depósitos sobre um principal que jamais será pago ao trabalhador. - Dou provimento para determinar que os recolhimentos do FGTS, neste processo, guardam correlação com a condenação em pecúnia. Proc. TST-RR-1.679/82, Julgado em 21-09-1983 VENCIDO O MINISTRO ALVES DE ALMEIDA Arquivo do EMFOR, TST/1.635 (*) "É trintenária a prescrição do direito de reclamar contra o não recolhimento da contribuição para o fundo de garantia do tempo de serviço." ("EMENTÁRIO FORENSE", nº 387).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pagar horas extraordinárias prestadas habitualmente por dois anos e condenar a empresa a recolher FGTS sobre essas horas durante todo o contrato de trabalho, determinando-se que o recolhimento das parcelas ao FGTS corresponda aos valores em pecúnia estipulados na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2026-10-16T17:23:48.692Z</dcterms:created>
  <dcterms:modified xsi:type="dcterms:W3CDTF">2026-10-16T17:23:48.692Z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