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20/09/1983</w:t>
      </w:r>
    </w:p>
    <w:p/>
    <w:p>
      <w:r>
        <w:t xml:space="preserve">HORAS EXTRAS PRESTADAS HABITUALMENTE — INCIDÊNCIA SOBRE O VALOR DESTAS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prescrição do não recolhimento do FGTS, aplicando a "Súmula 95 (*)" deste Tribunal, a MM. Junta e o Regional entenderam ser trintenária. - Neste ponto, razão assiste ao banco ora recorrente, posto que não é possível mandar pagar horas extraordinárias prestadas habitualmente por dois anos e condenar a empresa a recolher o Fundo de Garantia sobre essas horas durante todo o contrato de trabalho. A interposição da "Súmula" é de imensa importância, pois esta se destina a parcelas não recolhidas de direitos anteriormente reconhecidos. Desta forma, aplicável a regra do acessório seguir o principal. As parcelas de direitos trabalhistas reivindicáveis colhidas pela prescrição fazem também prescritas as parcelas correspondentes ao FGTS de que resultariam. Se assim não fosse, estaríamos impondo à empresa uma obrigação de recolher depósitos sobre um principal que jamais será pago ao trabalhador. - Dou provimento para determinar que os recolhimentos do FGTS, neste processo, guardam correlação com a condenação em pecúnia. Proc. TST-RR-1.679/82, Julgado em 21-09-1983 VENCIDO O MINISTRO ALVES DE ALMEIDA Arquivo do EMFOR, TST/1.635 (*) "É trintenária a prescrição do direito de reclamar contra o não recolhimento da contribuição para o fundo de garantia do tempo de serviço." ("EMENTÁRIO FORENSE", nº 387).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pagar horas extraordinárias prestadas habitualmente por dois anos e condenar a empresa a recolher FGTS sobre essas horas durante todo o contrato de trabalho, determinando-se que o recolhimento das parcelas ao FGTS corresponda aos valores em pecúnia estipulados na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2026-07-28T03:47:37.635Z</dcterms:created>
  <dcterms:modified xsi:type="dcterms:W3CDTF">2026-07-28T03:47:37.635Z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